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080A">
        <w:rPr>
          <w:rFonts w:ascii="Times New Roman" w:hAnsi="Times New Roman" w:cs="Times New Roman"/>
          <w:sz w:val="24"/>
          <w:szCs w:val="24"/>
        </w:rPr>
        <w:t>Of.n°</w:t>
      </w:r>
      <w:r w:rsidR="00DB754F" w:rsidRPr="001F080A">
        <w:rPr>
          <w:rFonts w:ascii="Times New Roman" w:hAnsi="Times New Roman" w:cs="Times New Roman"/>
          <w:sz w:val="24"/>
          <w:szCs w:val="24"/>
        </w:rPr>
        <w:t>045</w:t>
      </w:r>
      <w:r w:rsidRPr="001F080A">
        <w:rPr>
          <w:rFonts w:ascii="Times New Roman" w:hAnsi="Times New Roman" w:cs="Times New Roman"/>
          <w:sz w:val="24"/>
          <w:szCs w:val="24"/>
        </w:rPr>
        <w:t>/CMV/97</w:t>
      </w: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1F080A">
        <w:rPr>
          <w:rFonts w:ascii="Times New Roman" w:hAnsi="Times New Roman" w:cs="Times New Roman"/>
          <w:sz w:val="24"/>
          <w:szCs w:val="24"/>
        </w:rPr>
        <w:t xml:space="preserve">Lucena,  </w:t>
      </w:r>
      <w:r w:rsidR="00DB754F" w:rsidRPr="001F080A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DB754F" w:rsidRPr="001F080A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1F080A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DB754F" w:rsidRPr="001F080A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1F080A">
        <w:rPr>
          <w:rFonts w:ascii="Times New Roman" w:hAnsi="Times New Roman" w:cs="Times New Roman"/>
          <w:sz w:val="24"/>
          <w:szCs w:val="24"/>
        </w:rPr>
        <w:t xml:space="preserve"> vereador</w:t>
      </w:r>
      <w:r w:rsidR="00DB754F" w:rsidRPr="001F080A">
        <w:rPr>
          <w:rFonts w:ascii="Times New Roman" w:hAnsi="Times New Roman" w:cs="Times New Roman"/>
          <w:sz w:val="24"/>
          <w:szCs w:val="24"/>
        </w:rPr>
        <w:t>a</w:t>
      </w:r>
      <w:r w:rsidRPr="001F0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4F" w:rsidRPr="001F080A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="00DB754F" w:rsidRPr="001F080A">
        <w:rPr>
          <w:rFonts w:ascii="Times New Roman" w:hAnsi="Times New Roman" w:cs="Times New Roman"/>
          <w:sz w:val="24"/>
          <w:szCs w:val="24"/>
        </w:rPr>
        <w:t xml:space="preserve"> P. Weber</w:t>
      </w:r>
      <w:r w:rsidRPr="001F080A">
        <w:rPr>
          <w:rFonts w:ascii="Times New Roman" w:hAnsi="Times New Roman" w:cs="Times New Roman"/>
          <w:sz w:val="24"/>
          <w:szCs w:val="24"/>
        </w:rPr>
        <w:t>, fei</w:t>
      </w:r>
      <w:r w:rsidR="00DB754F" w:rsidRPr="001F080A">
        <w:rPr>
          <w:rFonts w:ascii="Times New Roman" w:hAnsi="Times New Roman" w:cs="Times New Roman"/>
          <w:sz w:val="24"/>
          <w:szCs w:val="24"/>
        </w:rPr>
        <w:t>to na sessão realizada no dia 09 do mês em curso, o que segue:</w:t>
      </w:r>
    </w:p>
    <w:p w:rsidR="00DB754F" w:rsidRPr="001F080A" w:rsidRDefault="00DB754F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Sejam executados reparos em luminária da rede de iluminação pública, localizada, próximo ao restaurante do munícipe Nereu Dhein, junto a rua Avelino Seewald;</w:t>
      </w:r>
    </w:p>
    <w:p w:rsidR="00DB754F" w:rsidRPr="001F080A" w:rsidRDefault="00DB754F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Seja feita limpeza dos valos de escoamento de agua paralelos as seguintes ruas: rua Presidente Lucena, junto a entrada da residência do munícipe Pedro Soares e rua Itaipu esquina com a rua Armando Seewald.</w:t>
      </w:r>
    </w:p>
    <w:p w:rsidR="00DB754F" w:rsidRPr="001F080A" w:rsidRDefault="00DB754F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Considerando as obras atenderem interesse público, justifica-se a necessidade de realização das mesmas.</w:t>
      </w:r>
    </w:p>
    <w:p w:rsidR="00E83719" w:rsidRPr="001F08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1F080A">
        <w:rPr>
          <w:rFonts w:ascii="Times New Roman" w:hAnsi="Times New Roman" w:cs="Times New Roman"/>
          <w:sz w:val="24"/>
          <w:szCs w:val="24"/>
        </w:rPr>
        <w:tab/>
      </w:r>
      <w:r w:rsidRPr="001F080A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1F080A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1F0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F080A"/>
    <w:rsid w:val="00700B39"/>
    <w:rsid w:val="00B24AAA"/>
    <w:rsid w:val="00DB754F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2015-09-28T19:13:00Z</dcterms:modified>
</cp:coreProperties>
</file>