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43E" w:rsidRDefault="0014143E" w:rsidP="0014143E">
      <w:pPr>
        <w:pStyle w:val="Ttul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COMISSÃO GERAL DE PARECERES</w:t>
      </w:r>
    </w:p>
    <w:p w:rsidR="0014143E" w:rsidRDefault="0014143E" w:rsidP="0014143E">
      <w:pPr>
        <w:jc w:val="center"/>
        <w:rPr>
          <w:sz w:val="22"/>
          <w:szCs w:val="22"/>
        </w:rPr>
      </w:pPr>
    </w:p>
    <w:p w:rsidR="0014143E" w:rsidRDefault="0014143E" w:rsidP="0014143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PARECER N° </w:t>
      </w:r>
      <w:r>
        <w:rPr>
          <w:bCs/>
          <w:sz w:val="22"/>
          <w:szCs w:val="22"/>
        </w:rPr>
        <w:t>020/2022</w:t>
      </w:r>
      <w:bookmarkStart w:id="0" w:name="_GoBack"/>
      <w:bookmarkEnd w:id="0"/>
    </w:p>
    <w:p w:rsidR="0014143E" w:rsidRDefault="0014143E" w:rsidP="0014143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PROJETO DE LEI </w:t>
      </w:r>
      <w:r>
        <w:rPr>
          <w:bCs/>
          <w:sz w:val="22"/>
          <w:szCs w:val="22"/>
        </w:rPr>
        <w:t>N°: 003/2022</w:t>
      </w:r>
    </w:p>
    <w:p w:rsidR="0014143E" w:rsidRDefault="0014143E" w:rsidP="0014143E">
      <w:pPr>
        <w:jc w:val="both"/>
        <w:rPr>
          <w:sz w:val="22"/>
          <w:szCs w:val="22"/>
        </w:rPr>
      </w:pPr>
      <w:r>
        <w:rPr>
          <w:sz w:val="22"/>
          <w:szCs w:val="22"/>
        </w:rPr>
        <w:t>ORIGEM: Poder Legislativo</w:t>
      </w:r>
    </w:p>
    <w:p w:rsidR="0014143E" w:rsidRDefault="0014143E" w:rsidP="0014143E">
      <w:pPr>
        <w:jc w:val="both"/>
        <w:rPr>
          <w:sz w:val="22"/>
          <w:szCs w:val="22"/>
        </w:rPr>
      </w:pPr>
    </w:p>
    <w:p w:rsidR="0014143E" w:rsidRDefault="0014143E" w:rsidP="0014143E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OBJETO: </w:t>
      </w:r>
      <w:r>
        <w:rPr>
          <w:b/>
          <w:sz w:val="22"/>
          <w:szCs w:val="22"/>
        </w:rPr>
        <w:t xml:space="preserve">Projeto de </w:t>
      </w:r>
      <w:proofErr w:type="gramStart"/>
      <w:r>
        <w:rPr>
          <w:b/>
          <w:sz w:val="22"/>
          <w:szCs w:val="22"/>
        </w:rPr>
        <w:t>Lei Legislativo</w:t>
      </w:r>
      <w:proofErr w:type="gramEnd"/>
      <w:r>
        <w:rPr>
          <w:b/>
          <w:sz w:val="22"/>
          <w:szCs w:val="22"/>
        </w:rPr>
        <w:t xml:space="preserve"> 003/2022, </w:t>
      </w:r>
      <w:r>
        <w:rPr>
          <w:i/>
          <w:sz w:val="22"/>
          <w:szCs w:val="22"/>
        </w:rPr>
        <w:t>“</w:t>
      </w:r>
      <w:r>
        <w:rPr>
          <w:bCs/>
          <w:i/>
          <w:sz w:val="22"/>
          <w:szCs w:val="22"/>
        </w:rPr>
        <w:t>REVISA OS VALORES DE SUBSIDIOS DOS VEREADORES, PREFEITO, VICE-PREFEITO E SECRETÁRIOS MUNICIPAIS</w:t>
      </w:r>
      <w:r>
        <w:rPr>
          <w:i/>
          <w:sz w:val="22"/>
          <w:szCs w:val="22"/>
        </w:rPr>
        <w:t>”.</w:t>
      </w:r>
    </w:p>
    <w:p w:rsidR="0014143E" w:rsidRDefault="0014143E" w:rsidP="0014143E">
      <w:pPr>
        <w:autoSpaceDE/>
        <w:spacing w:after="200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2"/>
        <w:gridCol w:w="4322"/>
      </w:tblGrid>
      <w:tr w:rsidR="0014143E" w:rsidTr="0014143E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3E" w:rsidRDefault="0014143E">
            <w:pPr>
              <w:autoSpaceDE/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Recebido: 16/03/2022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3E" w:rsidRDefault="0014143E">
            <w:pPr>
              <w:autoSpaceDE/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Votado: 23/03/2022</w:t>
            </w:r>
          </w:p>
        </w:tc>
      </w:tr>
    </w:tbl>
    <w:p w:rsidR="0014143E" w:rsidRDefault="0014143E" w:rsidP="0014143E">
      <w:pPr>
        <w:tabs>
          <w:tab w:val="left" w:pos="2268"/>
          <w:tab w:val="left" w:pos="5670"/>
          <w:tab w:val="left" w:pos="5954"/>
        </w:tabs>
        <w:autoSpaceDE/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2"/>
        <w:gridCol w:w="4322"/>
      </w:tblGrid>
      <w:tr w:rsidR="0014143E" w:rsidTr="0014143E"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3E" w:rsidRDefault="0014143E">
            <w:pPr>
              <w:autoSpaceDE/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Comissão Geral de Pareceres</w:t>
            </w:r>
          </w:p>
        </w:tc>
      </w:tr>
      <w:tr w:rsidR="0014143E" w:rsidTr="0014143E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3E" w:rsidRDefault="0014143E">
            <w:pPr>
              <w:autoSpaceDE/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Parecer Favorável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3E" w:rsidRDefault="0014143E">
            <w:pPr>
              <w:autoSpaceDE/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Parecer Rejeitado</w:t>
            </w:r>
          </w:p>
        </w:tc>
      </w:tr>
      <w:tr w:rsidR="0014143E" w:rsidTr="0014143E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3E" w:rsidRDefault="006F1AFA">
            <w:pPr>
              <w:autoSpaceDE/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3E" w:rsidRDefault="0014143E">
            <w:pPr>
              <w:autoSpaceDE/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14143E" w:rsidRDefault="0014143E" w:rsidP="0014143E">
      <w:pPr>
        <w:tabs>
          <w:tab w:val="left" w:pos="1134"/>
        </w:tabs>
        <w:jc w:val="both"/>
        <w:rPr>
          <w:sz w:val="22"/>
          <w:szCs w:val="22"/>
        </w:rPr>
      </w:pPr>
    </w:p>
    <w:p w:rsidR="0014143E" w:rsidRDefault="0014143E" w:rsidP="0014143E">
      <w:pPr>
        <w:spacing w:line="360" w:lineRule="auto"/>
        <w:ind w:firstLine="1134"/>
        <w:jc w:val="both"/>
        <w:rPr>
          <w:sz w:val="22"/>
          <w:szCs w:val="22"/>
        </w:rPr>
      </w:pPr>
      <w:bookmarkStart w:id="1" w:name="OLE_LINK3"/>
      <w:bookmarkStart w:id="2" w:name="OLE_LINK4"/>
      <w:r>
        <w:rPr>
          <w:sz w:val="22"/>
          <w:szCs w:val="22"/>
        </w:rPr>
        <w:t xml:space="preserve">Trata-se de projeto de lei com o objetivo conceder a revisão geral anual dos subsídios dos vereadores, prefeito, vice-prefeito e secretários municipais. A proposta é revisar os subsídios em percentual igual a 10,38% (dez </w:t>
      </w:r>
      <w:proofErr w:type="gramStart"/>
      <w:r>
        <w:rPr>
          <w:sz w:val="22"/>
          <w:szCs w:val="22"/>
        </w:rPr>
        <w:t>virgula</w:t>
      </w:r>
      <w:proofErr w:type="gramEnd"/>
      <w:r>
        <w:rPr>
          <w:sz w:val="22"/>
          <w:szCs w:val="22"/>
        </w:rPr>
        <w:t xml:space="preserve"> trinta e oito por cento), índice correspondente ao IPCA acumulado dos últimos 12 meses, para incidir sobre a remuneração ainda no holerite de março. Mesmo índice aplicado aos servidores públicos do Executivo. </w:t>
      </w:r>
    </w:p>
    <w:p w:rsidR="0014143E" w:rsidRDefault="0014143E" w:rsidP="0014143E">
      <w:pPr>
        <w:spacing w:line="360" w:lineRule="auto"/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>À Assessoria Jurídica foi pedido parecer quanto à legalidade, formalidade e constitucionalidade do projeto de Lei acima referenciado.</w:t>
      </w:r>
    </w:p>
    <w:p w:rsidR="0014143E" w:rsidRDefault="0014143E" w:rsidP="0014143E">
      <w:pPr>
        <w:spacing w:line="360" w:lineRule="auto"/>
        <w:ind w:firstLine="709"/>
        <w:jc w:val="both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Conforme Parecer Jurídico n°022/2022, firmado pela Assessora Mariana Appel Klein, é que a proposição é</w:t>
      </w:r>
      <w:r>
        <w:rPr>
          <w:bCs/>
          <w:color w:val="000000"/>
          <w:sz w:val="22"/>
          <w:szCs w:val="22"/>
        </w:rPr>
        <w:t xml:space="preserve"> constitucional e respeita a legalidade razão pela qual o projeto pode tramitar e ser submetido ao Plenário para apreciar o seu mérito.</w:t>
      </w:r>
    </w:p>
    <w:p w:rsidR="0014143E" w:rsidRDefault="0014143E" w:rsidP="0014143E">
      <w:pPr>
        <w:tabs>
          <w:tab w:val="left" w:pos="2268"/>
          <w:tab w:val="left" w:pos="5670"/>
          <w:tab w:val="left" w:pos="5954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Diante do mesmo nossa manifestação é a que segue: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1842"/>
        <w:gridCol w:w="1732"/>
      </w:tblGrid>
      <w:tr w:rsidR="0014143E" w:rsidTr="0014143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3E" w:rsidRDefault="0014143E">
            <w:pPr>
              <w:autoSpaceDE/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Comissão Geral de Pareceres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3E" w:rsidRDefault="0014143E">
            <w:pPr>
              <w:autoSpaceDE/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Favorável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3E" w:rsidRDefault="0014143E">
            <w:pPr>
              <w:autoSpaceDE/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Contra</w:t>
            </w:r>
          </w:p>
        </w:tc>
      </w:tr>
      <w:tr w:rsidR="0014143E" w:rsidTr="0014143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3E" w:rsidRDefault="0014143E">
            <w:pPr>
              <w:autoSpaceDE/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Presidente: Vera. Susana Exner</w:t>
            </w:r>
          </w:p>
          <w:p w:rsidR="0014143E" w:rsidRDefault="0014143E">
            <w:pPr>
              <w:autoSpaceDE/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3E" w:rsidRDefault="006F1AFA">
            <w:pPr>
              <w:autoSpaceDE/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3E" w:rsidRDefault="0014143E">
            <w:pPr>
              <w:autoSpaceDE/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4143E" w:rsidTr="0014143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3E" w:rsidRDefault="0014143E">
            <w:pPr>
              <w:autoSpaceDE/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Vice-Presidente: Ver. Daniel E.  Krummenauer</w:t>
            </w:r>
          </w:p>
          <w:p w:rsidR="0014143E" w:rsidRDefault="0014143E">
            <w:pPr>
              <w:autoSpaceDE/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3E" w:rsidRDefault="006F1AFA">
            <w:pPr>
              <w:autoSpaceDE/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3E" w:rsidRDefault="0014143E">
            <w:pPr>
              <w:autoSpaceDE/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4143E" w:rsidTr="0014143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3E" w:rsidRDefault="0014143E">
            <w:pPr>
              <w:autoSpaceDE/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Relatora: Vera. Karen P. H. Schaeffer </w:t>
            </w:r>
          </w:p>
          <w:p w:rsidR="0014143E" w:rsidRDefault="0014143E">
            <w:pPr>
              <w:autoSpaceDE/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3E" w:rsidRDefault="006F1AFA">
            <w:pPr>
              <w:autoSpaceDE/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3E" w:rsidRDefault="0014143E">
            <w:pPr>
              <w:autoSpaceDE/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bookmarkEnd w:id="1"/>
      <w:bookmarkEnd w:id="2"/>
    </w:tbl>
    <w:p w:rsidR="0014143E" w:rsidRDefault="0014143E" w:rsidP="003E644D">
      <w:pPr>
        <w:tabs>
          <w:tab w:val="left" w:pos="2835"/>
        </w:tabs>
        <w:rPr>
          <w:rFonts w:ascii="Bookman Old Style" w:hAnsi="Bookman Old Style"/>
          <w:b/>
          <w:sz w:val="24"/>
          <w:szCs w:val="24"/>
        </w:rPr>
      </w:pPr>
    </w:p>
    <w:p w:rsidR="00474A0F" w:rsidRPr="00D05D95" w:rsidRDefault="00474A0F" w:rsidP="00474A0F">
      <w:pPr>
        <w:spacing w:line="360" w:lineRule="auto"/>
        <w:jc w:val="both"/>
        <w:rPr>
          <w:rFonts w:ascii="Bookman Old Style" w:hAnsi="Bookman Old Style"/>
          <w:b/>
          <w:sz w:val="24"/>
        </w:rPr>
      </w:pPr>
      <w:r w:rsidRPr="00D05D95">
        <w:rPr>
          <w:rFonts w:ascii="Bookman Old Style" w:hAnsi="Bookman Old Style"/>
          <w:b/>
          <w:sz w:val="24"/>
        </w:rPr>
        <w:lastRenderedPageBreak/>
        <w:t>PARECER JURÍDICO N° 022/2022</w:t>
      </w:r>
    </w:p>
    <w:p w:rsidR="00474A0F" w:rsidRPr="00D05D95" w:rsidRDefault="00474A0F" w:rsidP="00474A0F">
      <w:pPr>
        <w:spacing w:line="360" w:lineRule="auto"/>
        <w:jc w:val="both"/>
        <w:rPr>
          <w:rFonts w:ascii="Bookman Old Style" w:hAnsi="Bookman Old Style"/>
          <w:sz w:val="24"/>
        </w:rPr>
      </w:pPr>
      <w:r w:rsidRPr="00D05D95">
        <w:rPr>
          <w:rFonts w:ascii="Bookman Old Style" w:hAnsi="Bookman Old Style"/>
          <w:b/>
          <w:sz w:val="24"/>
        </w:rPr>
        <w:t>REQUERENTE:</w:t>
      </w:r>
      <w:r w:rsidRPr="00D05D95">
        <w:rPr>
          <w:rFonts w:ascii="Bookman Old Style" w:hAnsi="Bookman Old Style"/>
          <w:sz w:val="24"/>
        </w:rPr>
        <w:t xml:space="preserve"> Comissão Geral de Pareceres</w:t>
      </w:r>
    </w:p>
    <w:p w:rsidR="00474A0F" w:rsidRPr="00D05D95" w:rsidRDefault="00474A0F" w:rsidP="00474A0F">
      <w:pPr>
        <w:spacing w:line="360" w:lineRule="auto"/>
        <w:jc w:val="both"/>
        <w:rPr>
          <w:rFonts w:ascii="Bookman Old Style" w:hAnsi="Bookman Old Style"/>
          <w:i/>
          <w:sz w:val="24"/>
        </w:rPr>
      </w:pPr>
      <w:r w:rsidRPr="00D05D95">
        <w:rPr>
          <w:rFonts w:ascii="Bookman Old Style" w:hAnsi="Bookman Old Style"/>
          <w:b/>
          <w:sz w:val="24"/>
        </w:rPr>
        <w:t>ASSUNTO</w:t>
      </w:r>
      <w:r w:rsidRPr="00D05D95">
        <w:rPr>
          <w:rFonts w:ascii="Bookman Old Style" w:hAnsi="Bookman Old Style"/>
          <w:sz w:val="24"/>
        </w:rPr>
        <w:t xml:space="preserve">: </w:t>
      </w:r>
      <w:r w:rsidRPr="00D05D95">
        <w:rPr>
          <w:rFonts w:ascii="Bookman Old Style" w:hAnsi="Bookman Old Style"/>
          <w:b/>
          <w:sz w:val="24"/>
        </w:rPr>
        <w:t xml:space="preserve">Projeto de </w:t>
      </w:r>
      <w:proofErr w:type="gramStart"/>
      <w:r w:rsidRPr="00D05D95">
        <w:rPr>
          <w:rFonts w:ascii="Bookman Old Style" w:hAnsi="Bookman Old Style"/>
          <w:b/>
          <w:sz w:val="24"/>
        </w:rPr>
        <w:t>Lei Legislativo</w:t>
      </w:r>
      <w:proofErr w:type="gramEnd"/>
      <w:r w:rsidRPr="00D05D95">
        <w:rPr>
          <w:rFonts w:ascii="Bookman Old Style" w:hAnsi="Bookman Old Style"/>
          <w:b/>
          <w:sz w:val="24"/>
        </w:rPr>
        <w:t xml:space="preserve"> </w:t>
      </w:r>
      <w:r>
        <w:rPr>
          <w:rFonts w:ascii="Bookman Old Style" w:hAnsi="Bookman Old Style"/>
          <w:b/>
          <w:sz w:val="24"/>
        </w:rPr>
        <w:t>003</w:t>
      </w:r>
      <w:r w:rsidRPr="00D05D95">
        <w:rPr>
          <w:rFonts w:ascii="Bookman Old Style" w:hAnsi="Bookman Old Style"/>
          <w:b/>
          <w:sz w:val="24"/>
        </w:rPr>
        <w:t xml:space="preserve">/2022, </w:t>
      </w:r>
      <w:r w:rsidRPr="00D05D95">
        <w:rPr>
          <w:rFonts w:ascii="Bookman Old Style" w:hAnsi="Bookman Old Style"/>
          <w:i/>
          <w:sz w:val="24"/>
        </w:rPr>
        <w:t>“</w:t>
      </w:r>
      <w:r w:rsidRPr="00D05D95">
        <w:rPr>
          <w:rFonts w:ascii="Bookman Old Style" w:hAnsi="Bookman Old Style"/>
          <w:bCs/>
          <w:i/>
          <w:sz w:val="24"/>
        </w:rPr>
        <w:t>REVISA OS VALORES DE SUBSIDIOS DOS VEREADORES, PREFEITO, VICE-PREFEITO E SECRETÁRIOS MUNICIPAIS</w:t>
      </w:r>
      <w:r w:rsidRPr="00D05D95">
        <w:rPr>
          <w:rFonts w:ascii="Bookman Old Style" w:hAnsi="Bookman Old Style"/>
          <w:i/>
          <w:sz w:val="24"/>
        </w:rPr>
        <w:t>”.</w:t>
      </w:r>
    </w:p>
    <w:p w:rsidR="00474A0F" w:rsidRPr="00D05D95" w:rsidRDefault="00474A0F" w:rsidP="00474A0F">
      <w:pPr>
        <w:spacing w:line="360" w:lineRule="auto"/>
        <w:jc w:val="both"/>
        <w:rPr>
          <w:rFonts w:ascii="Bookman Old Style" w:hAnsi="Bookman Old Style"/>
          <w:sz w:val="24"/>
        </w:rPr>
      </w:pPr>
      <w:r w:rsidRPr="00D05D95">
        <w:rPr>
          <w:rFonts w:ascii="Bookman Old Style" w:hAnsi="Bookman Old Style"/>
          <w:b/>
          <w:sz w:val="24"/>
        </w:rPr>
        <w:t>PROPONENTE</w:t>
      </w:r>
      <w:r>
        <w:rPr>
          <w:rFonts w:ascii="Bookman Old Style" w:hAnsi="Bookman Old Style"/>
          <w:sz w:val="24"/>
        </w:rPr>
        <w:t xml:space="preserve">: Poder </w:t>
      </w:r>
      <w:r w:rsidRPr="00D05D95">
        <w:rPr>
          <w:rFonts w:ascii="Bookman Old Style" w:hAnsi="Bookman Old Style"/>
          <w:sz w:val="24"/>
        </w:rPr>
        <w:t>Legislativo</w:t>
      </w:r>
    </w:p>
    <w:p w:rsidR="00474A0F" w:rsidRPr="00D05D95" w:rsidRDefault="00474A0F" w:rsidP="00474A0F">
      <w:pPr>
        <w:spacing w:line="360" w:lineRule="auto"/>
        <w:jc w:val="both"/>
        <w:rPr>
          <w:rFonts w:ascii="Bookman Old Style" w:hAnsi="Bookman Old Style"/>
          <w:sz w:val="24"/>
        </w:rPr>
      </w:pPr>
      <w:r w:rsidRPr="00D05D95">
        <w:rPr>
          <w:rFonts w:ascii="Bookman Old Style" w:hAnsi="Bookman Old Style"/>
          <w:sz w:val="24"/>
        </w:rPr>
        <w:t xml:space="preserve">Data da Distribuição: 16/03/2022   Data de votação: </w:t>
      </w:r>
      <w:r>
        <w:rPr>
          <w:rFonts w:ascii="Bookman Old Style" w:hAnsi="Bookman Old Style"/>
          <w:sz w:val="24"/>
        </w:rPr>
        <w:t>23</w:t>
      </w:r>
      <w:r w:rsidRPr="00D05D95">
        <w:rPr>
          <w:rFonts w:ascii="Bookman Old Style" w:hAnsi="Bookman Old Style"/>
          <w:sz w:val="24"/>
        </w:rPr>
        <w:t>/03/2022</w:t>
      </w:r>
    </w:p>
    <w:p w:rsidR="00474A0F" w:rsidRPr="00D05D95" w:rsidRDefault="00474A0F" w:rsidP="00474A0F">
      <w:pPr>
        <w:spacing w:line="360" w:lineRule="auto"/>
        <w:jc w:val="both"/>
        <w:rPr>
          <w:rFonts w:ascii="Bookman Old Style" w:hAnsi="Bookman Old Style"/>
          <w:sz w:val="24"/>
        </w:rPr>
      </w:pPr>
    </w:p>
    <w:p w:rsidR="00474A0F" w:rsidRPr="00D05D95" w:rsidRDefault="00474A0F" w:rsidP="00474A0F">
      <w:pPr>
        <w:spacing w:line="360" w:lineRule="auto"/>
        <w:jc w:val="both"/>
        <w:rPr>
          <w:rFonts w:ascii="Bookman Old Style" w:hAnsi="Bookman Old Style"/>
          <w:sz w:val="24"/>
        </w:rPr>
      </w:pPr>
    </w:p>
    <w:p w:rsidR="00474A0F" w:rsidRPr="00D05D95" w:rsidRDefault="00474A0F" w:rsidP="00474A0F">
      <w:pPr>
        <w:pStyle w:val="PargrafodaLista"/>
        <w:numPr>
          <w:ilvl w:val="0"/>
          <w:numId w:val="1"/>
        </w:numPr>
        <w:spacing w:line="360" w:lineRule="auto"/>
        <w:ind w:left="0" w:firstLine="1134"/>
        <w:jc w:val="both"/>
        <w:rPr>
          <w:rFonts w:ascii="Bookman Old Style" w:hAnsi="Bookman Old Style"/>
          <w:b/>
          <w:sz w:val="24"/>
        </w:rPr>
      </w:pPr>
      <w:r w:rsidRPr="00D05D95">
        <w:rPr>
          <w:rFonts w:ascii="Bookman Old Style" w:hAnsi="Bookman Old Style"/>
          <w:b/>
          <w:sz w:val="24"/>
        </w:rPr>
        <w:t>RELATÓRIO</w:t>
      </w:r>
    </w:p>
    <w:p w:rsidR="00474A0F" w:rsidRPr="00D05D95" w:rsidRDefault="00474A0F" w:rsidP="00474A0F">
      <w:pPr>
        <w:spacing w:line="360" w:lineRule="auto"/>
        <w:ind w:firstLine="1134"/>
        <w:jc w:val="both"/>
        <w:rPr>
          <w:rFonts w:ascii="Bookman Old Style" w:hAnsi="Bookman Old Style"/>
          <w:sz w:val="24"/>
        </w:rPr>
      </w:pPr>
      <w:r w:rsidRPr="00D05D95">
        <w:rPr>
          <w:rFonts w:ascii="Bookman Old Style" w:hAnsi="Bookman Old Style"/>
          <w:sz w:val="24"/>
        </w:rPr>
        <w:t xml:space="preserve">Trata-se de projeto de lei com o objetivo conceder a revisão geral anual dos subsídios dos vereadores, prefeito, vice-prefeito e secretários municipais. A proposta é revisar os subsídios em percentual igual a 10,38% (dez </w:t>
      </w:r>
      <w:proofErr w:type="gramStart"/>
      <w:r w:rsidRPr="00D05D95">
        <w:rPr>
          <w:rFonts w:ascii="Bookman Old Style" w:hAnsi="Bookman Old Style"/>
          <w:sz w:val="24"/>
        </w:rPr>
        <w:t>virgula</w:t>
      </w:r>
      <w:proofErr w:type="gramEnd"/>
      <w:r w:rsidRPr="00D05D95">
        <w:rPr>
          <w:rFonts w:ascii="Bookman Old Style" w:hAnsi="Bookman Old Style"/>
          <w:sz w:val="24"/>
        </w:rPr>
        <w:t xml:space="preserve"> trinta e oito por cento), índice correspondente ao IPCA acumulado dos últimos 12 meses, para incidir sobre a remuneração ainda no holerite de março. Mesmo índice aplicado aos servidores públicos do Executivo. </w:t>
      </w:r>
    </w:p>
    <w:p w:rsidR="00474A0F" w:rsidRPr="00D05D95" w:rsidRDefault="00474A0F" w:rsidP="00474A0F">
      <w:pPr>
        <w:spacing w:line="360" w:lineRule="auto"/>
        <w:ind w:firstLine="1134"/>
        <w:jc w:val="both"/>
        <w:rPr>
          <w:rFonts w:ascii="Bookman Old Style" w:hAnsi="Bookman Old Style" w:cs="Arial"/>
          <w:sz w:val="24"/>
        </w:rPr>
      </w:pPr>
      <w:r w:rsidRPr="00D05D95">
        <w:rPr>
          <w:rFonts w:ascii="Bookman Old Style" w:hAnsi="Bookman Old Style"/>
          <w:sz w:val="24"/>
        </w:rPr>
        <w:t xml:space="preserve">À Assessoria Jurídica foi pedido parecer quanto à </w:t>
      </w:r>
      <w:r w:rsidRPr="00D05D95">
        <w:rPr>
          <w:rFonts w:ascii="Bookman Old Style" w:hAnsi="Bookman Old Style" w:cs="Arial"/>
          <w:sz w:val="24"/>
        </w:rPr>
        <w:t>legalidade, formalidade e constitucionalidade do projeto de Lei acima referenciado.</w:t>
      </w:r>
    </w:p>
    <w:p w:rsidR="00474A0F" w:rsidRPr="00D05D95" w:rsidRDefault="00474A0F" w:rsidP="00474A0F">
      <w:pPr>
        <w:spacing w:line="360" w:lineRule="auto"/>
        <w:ind w:firstLine="1134"/>
        <w:jc w:val="both"/>
        <w:rPr>
          <w:rFonts w:ascii="Bookman Old Style" w:hAnsi="Bookman Old Style"/>
          <w:sz w:val="24"/>
        </w:rPr>
      </w:pPr>
      <w:r w:rsidRPr="00D05D95">
        <w:rPr>
          <w:rFonts w:ascii="Bookman Old Style" w:hAnsi="Bookman Old Style" w:cs="Arial"/>
          <w:sz w:val="24"/>
        </w:rPr>
        <w:t>É o relatório.</w:t>
      </w:r>
    </w:p>
    <w:p w:rsidR="00474A0F" w:rsidRPr="00D05D95" w:rsidRDefault="00474A0F" w:rsidP="00474A0F">
      <w:pPr>
        <w:spacing w:line="360" w:lineRule="auto"/>
        <w:ind w:firstLine="1134"/>
        <w:jc w:val="both"/>
        <w:rPr>
          <w:rFonts w:ascii="Bookman Old Style" w:hAnsi="Bookman Old Style"/>
          <w:sz w:val="24"/>
        </w:rPr>
      </w:pPr>
    </w:p>
    <w:p w:rsidR="00474A0F" w:rsidRPr="00D05D95" w:rsidRDefault="00474A0F" w:rsidP="00474A0F">
      <w:pPr>
        <w:pStyle w:val="PargrafodaLista"/>
        <w:numPr>
          <w:ilvl w:val="0"/>
          <w:numId w:val="1"/>
        </w:numPr>
        <w:spacing w:line="360" w:lineRule="auto"/>
        <w:ind w:left="0" w:firstLine="1134"/>
        <w:jc w:val="both"/>
        <w:rPr>
          <w:rFonts w:ascii="Bookman Old Style" w:hAnsi="Bookman Old Style"/>
          <w:b/>
          <w:sz w:val="24"/>
        </w:rPr>
      </w:pPr>
      <w:r w:rsidRPr="00D05D95">
        <w:rPr>
          <w:rFonts w:ascii="Bookman Old Style" w:hAnsi="Bookman Old Style"/>
          <w:b/>
          <w:sz w:val="24"/>
        </w:rPr>
        <w:t>PARECER</w:t>
      </w:r>
    </w:p>
    <w:p w:rsidR="00474A0F" w:rsidRPr="00D05D95" w:rsidRDefault="00474A0F" w:rsidP="00474A0F">
      <w:pPr>
        <w:spacing w:line="360" w:lineRule="auto"/>
        <w:ind w:firstLine="1134"/>
        <w:jc w:val="both"/>
        <w:rPr>
          <w:rFonts w:ascii="Bookman Old Style" w:hAnsi="Bookman Old Style" w:cs="Arial"/>
          <w:sz w:val="24"/>
          <w:shd w:val="clear" w:color="auto" w:fill="FFFFFF"/>
        </w:rPr>
      </w:pPr>
      <w:r w:rsidRPr="00D05D95">
        <w:rPr>
          <w:rFonts w:ascii="Bookman Old Style" w:hAnsi="Bookman Old Style" w:cs="Arial"/>
          <w:sz w:val="24"/>
        </w:rPr>
        <w:t xml:space="preserve">Primeiramente cabe ressaltar que a </w:t>
      </w:r>
      <w:r w:rsidRPr="00D05D95">
        <w:rPr>
          <w:rFonts w:ascii="Bookman Old Style" w:hAnsi="Bookman Old Style" w:cs="Arial"/>
          <w:b/>
          <w:sz w:val="24"/>
        </w:rPr>
        <w:t xml:space="preserve">revisão geral anual </w:t>
      </w:r>
      <w:r w:rsidRPr="00D05D95">
        <w:rPr>
          <w:rFonts w:ascii="Bookman Old Style" w:hAnsi="Bookman Old Style" w:cs="Arial"/>
          <w:sz w:val="24"/>
          <w:shd w:val="clear" w:color="auto" w:fill="FFFFFF"/>
        </w:rPr>
        <w:t xml:space="preserve">implica </w:t>
      </w:r>
      <w:proofErr w:type="spellStart"/>
      <w:r w:rsidRPr="00D05D95">
        <w:rPr>
          <w:rFonts w:ascii="Bookman Old Style" w:hAnsi="Bookman Old Style" w:cs="Arial"/>
          <w:sz w:val="24"/>
          <w:shd w:val="clear" w:color="auto" w:fill="FFFFFF"/>
        </w:rPr>
        <w:t>tão-somente</w:t>
      </w:r>
      <w:proofErr w:type="spellEnd"/>
      <w:r w:rsidRPr="00D05D95">
        <w:rPr>
          <w:rFonts w:ascii="Bookman Old Style" w:hAnsi="Bookman Old Style" w:cs="Arial"/>
          <w:sz w:val="24"/>
          <w:shd w:val="clear" w:color="auto" w:fill="FFFFFF"/>
        </w:rPr>
        <w:t xml:space="preserve"> reposição do poder aquisitivo com a manutenção do valor inicial da remuneração ou subsídio, ou seja, representa simplesmente a atualização monetária dos valores percebidos. Revisão geral implica simples manutenção do equilíbrio da equação inicial, afastando-se a perda sofrida por agentes públicos e servidores em virtude da inflação.</w:t>
      </w:r>
      <w:r w:rsidRPr="00D05D95">
        <w:rPr>
          <w:rStyle w:val="apple-converted-space"/>
          <w:rFonts w:ascii="Bookman Old Style" w:hAnsi="Bookman Old Style" w:cs="Arial"/>
          <w:sz w:val="24"/>
          <w:shd w:val="clear" w:color="auto" w:fill="FFFFFF"/>
        </w:rPr>
        <w:t> </w:t>
      </w:r>
      <w:r w:rsidRPr="00D05D95">
        <w:rPr>
          <w:rFonts w:ascii="Bookman Old Style" w:hAnsi="Bookman Old Style" w:cs="Arial"/>
          <w:b/>
          <w:sz w:val="24"/>
          <w:shd w:val="clear" w:color="auto" w:fill="FFFFFF"/>
        </w:rPr>
        <w:t>Revisão geral distingue-se de aumento</w:t>
      </w:r>
      <w:r w:rsidRPr="00D05D95">
        <w:rPr>
          <w:rFonts w:ascii="Bookman Old Style" w:hAnsi="Bookman Old Style" w:cs="Arial"/>
          <w:sz w:val="24"/>
          <w:shd w:val="clear" w:color="auto" w:fill="FFFFFF"/>
        </w:rPr>
        <w:t>.</w:t>
      </w:r>
    </w:p>
    <w:p w:rsidR="00474A0F" w:rsidRPr="00D05D95" w:rsidRDefault="00474A0F" w:rsidP="00474A0F">
      <w:pPr>
        <w:spacing w:line="360" w:lineRule="auto"/>
        <w:ind w:firstLine="1134"/>
        <w:jc w:val="both"/>
        <w:rPr>
          <w:rFonts w:ascii="Bookman Old Style" w:hAnsi="Bookman Old Style"/>
          <w:sz w:val="24"/>
        </w:rPr>
      </w:pPr>
      <w:r w:rsidRPr="00D05D95">
        <w:rPr>
          <w:rFonts w:ascii="Bookman Old Style" w:hAnsi="Bookman Old Style"/>
          <w:sz w:val="24"/>
        </w:rPr>
        <w:lastRenderedPageBreak/>
        <w:t xml:space="preserve">A </w:t>
      </w:r>
      <w:hyperlink r:id="rId5" w:tooltip="CONSTITUIÇÃO DA REPÚBLICA FEDERATIVA DO BRASIL DE 1988" w:history="1">
        <w:r w:rsidRPr="00D05D95">
          <w:rPr>
            <w:rStyle w:val="Hyperlink"/>
            <w:rFonts w:ascii="Bookman Old Style" w:hAnsi="Bookman Old Style"/>
            <w:sz w:val="24"/>
          </w:rPr>
          <w:t>Constituição</w:t>
        </w:r>
      </w:hyperlink>
      <w:r w:rsidRPr="00D05D95">
        <w:rPr>
          <w:rFonts w:ascii="Bookman Old Style" w:hAnsi="Bookman Old Style"/>
          <w:sz w:val="24"/>
        </w:rPr>
        <w:t xml:space="preserve"> Federal disciplina, em seu art. </w:t>
      </w:r>
      <w:hyperlink r:id="rId6" w:tooltip="Artigo 37 da Constituição Federal de 1988" w:history="1">
        <w:r w:rsidRPr="00D05D95">
          <w:rPr>
            <w:rStyle w:val="Hyperlink"/>
            <w:rFonts w:ascii="Bookman Old Style" w:hAnsi="Bookman Old Style"/>
            <w:sz w:val="24"/>
          </w:rPr>
          <w:t>37</w:t>
        </w:r>
      </w:hyperlink>
      <w:r w:rsidRPr="00D05D95">
        <w:rPr>
          <w:rFonts w:ascii="Bookman Old Style" w:hAnsi="Bookman Old Style"/>
          <w:sz w:val="24"/>
        </w:rPr>
        <w:t xml:space="preserve">, </w:t>
      </w:r>
      <w:hyperlink r:id="rId7" w:tooltip="Inciso X do Artigo 37 da Constituição Federal de 1988" w:history="1">
        <w:r w:rsidRPr="00D05D95">
          <w:rPr>
            <w:rStyle w:val="Hyperlink"/>
            <w:rFonts w:ascii="Bookman Old Style" w:hAnsi="Bookman Old Style"/>
            <w:sz w:val="24"/>
          </w:rPr>
          <w:t>X</w:t>
        </w:r>
      </w:hyperlink>
      <w:r w:rsidRPr="00D05D95">
        <w:rPr>
          <w:rFonts w:ascii="Bookman Old Style" w:hAnsi="Bookman Old Style"/>
          <w:sz w:val="24"/>
        </w:rPr>
        <w:t>, que “</w:t>
      </w:r>
      <w:r w:rsidRPr="00D05D95">
        <w:rPr>
          <w:rFonts w:ascii="Bookman Old Style" w:hAnsi="Bookman Old Style"/>
          <w:iCs/>
          <w:sz w:val="24"/>
        </w:rPr>
        <w:t xml:space="preserve">a remuneração dos servidores públicos </w:t>
      </w:r>
      <w:r w:rsidRPr="00D05D95">
        <w:rPr>
          <w:rFonts w:ascii="Bookman Old Style" w:hAnsi="Bookman Old Style"/>
          <w:b/>
          <w:bCs/>
          <w:iCs/>
          <w:sz w:val="24"/>
        </w:rPr>
        <w:t>e o subsídio de que trata o § 4º do art. 39</w:t>
      </w:r>
      <w:r w:rsidRPr="00D05D95">
        <w:rPr>
          <w:rFonts w:ascii="Bookman Old Style" w:hAnsi="Bookman Old Style"/>
          <w:iCs/>
          <w:sz w:val="24"/>
        </w:rPr>
        <w:t xml:space="preserve"> somente poderão ser fixados ou alterados por lei específica, observada a iniciativa privativa em cada caso, </w:t>
      </w:r>
      <w:r w:rsidRPr="00D05D95">
        <w:rPr>
          <w:rFonts w:ascii="Bookman Old Style" w:hAnsi="Bookman Old Style"/>
          <w:b/>
          <w:bCs/>
          <w:iCs/>
          <w:sz w:val="24"/>
        </w:rPr>
        <w:t>assegurada revisão geral anual</w:t>
      </w:r>
      <w:r w:rsidRPr="00D05D95">
        <w:rPr>
          <w:rFonts w:ascii="Bookman Old Style" w:hAnsi="Bookman Old Style"/>
          <w:iCs/>
          <w:sz w:val="24"/>
        </w:rPr>
        <w:t>, sempre na mesma data e sem distinção de índices</w:t>
      </w:r>
      <w:r w:rsidRPr="00D05D95">
        <w:rPr>
          <w:rFonts w:ascii="Bookman Old Style" w:hAnsi="Bookman Old Style"/>
          <w:sz w:val="24"/>
        </w:rPr>
        <w:t>”.</w:t>
      </w:r>
    </w:p>
    <w:p w:rsidR="00474A0F" w:rsidRPr="00D05D95" w:rsidRDefault="00474A0F" w:rsidP="00474A0F">
      <w:pPr>
        <w:spacing w:line="360" w:lineRule="auto"/>
        <w:ind w:firstLine="1134"/>
        <w:jc w:val="both"/>
        <w:rPr>
          <w:rFonts w:ascii="Bookman Old Style" w:hAnsi="Bookman Old Style"/>
          <w:sz w:val="24"/>
        </w:rPr>
      </w:pPr>
      <w:r w:rsidRPr="00D05D95">
        <w:rPr>
          <w:rFonts w:ascii="Bookman Old Style" w:hAnsi="Bookman Old Style"/>
          <w:sz w:val="24"/>
        </w:rPr>
        <w:t xml:space="preserve">Acrescente-se que a revisão geral anual deve ser proposta em estrita obediência ao princípio da proporcionalidade/razoabilidade para que não se configure alteração/majoração do subsídio, vedado pela CF. Não se pode esquecer, da mesma forma, que é inconstitucional a vinculação entre os subsídios dos vereadores e os vencimentos dos servidores públicos para fins de revisão geral anual, nos termos do </w:t>
      </w:r>
      <w:r w:rsidRPr="00D05D95">
        <w:rPr>
          <w:rFonts w:ascii="Bookman Old Style" w:hAnsi="Bookman Old Style"/>
          <w:b/>
          <w:sz w:val="24"/>
        </w:rPr>
        <w:t>art. 37, XIII,</w:t>
      </w:r>
      <w:r w:rsidRPr="00D05D95">
        <w:rPr>
          <w:rFonts w:ascii="Bookman Old Style" w:hAnsi="Bookman Old Style"/>
          <w:sz w:val="24"/>
        </w:rPr>
        <w:t xml:space="preserve"> da Lei Maior.</w:t>
      </w:r>
    </w:p>
    <w:p w:rsidR="00474A0F" w:rsidRPr="00D05D95" w:rsidRDefault="00474A0F" w:rsidP="00474A0F">
      <w:pPr>
        <w:pStyle w:val="PargrafodaLista"/>
        <w:spacing w:line="360" w:lineRule="auto"/>
        <w:ind w:left="0" w:firstLine="1134"/>
        <w:jc w:val="both"/>
        <w:rPr>
          <w:rFonts w:ascii="Bookman Old Style" w:hAnsi="Bookman Old Style" w:cs="Arial"/>
          <w:color w:val="auto"/>
          <w:sz w:val="24"/>
        </w:rPr>
      </w:pPr>
      <w:r w:rsidRPr="00D05D95">
        <w:rPr>
          <w:rFonts w:ascii="Bookman Old Style" w:hAnsi="Bookman Old Style"/>
          <w:sz w:val="24"/>
        </w:rPr>
        <w:t xml:space="preserve">O </w:t>
      </w:r>
      <w:r w:rsidRPr="00D05D95">
        <w:rPr>
          <w:rFonts w:ascii="Bookman Old Style" w:hAnsi="Bookman Old Style"/>
          <w:b/>
          <w:sz w:val="24"/>
        </w:rPr>
        <w:t xml:space="preserve">art. </w:t>
      </w:r>
      <w:hyperlink r:id="rId8" w:tooltip="Artigo 29 da Constituição Federal de 1988" w:history="1">
        <w:r w:rsidRPr="00D05D95">
          <w:rPr>
            <w:rStyle w:val="Hyperlink"/>
            <w:rFonts w:ascii="Bookman Old Style" w:hAnsi="Bookman Old Style"/>
            <w:b/>
            <w:color w:val="auto"/>
            <w:sz w:val="24"/>
          </w:rPr>
          <w:t>29</w:t>
        </w:r>
      </w:hyperlink>
      <w:r w:rsidRPr="00D05D95">
        <w:rPr>
          <w:rFonts w:ascii="Bookman Old Style" w:hAnsi="Bookman Old Style"/>
          <w:b/>
          <w:color w:val="auto"/>
          <w:sz w:val="24"/>
        </w:rPr>
        <w:t xml:space="preserve">, </w:t>
      </w:r>
      <w:hyperlink r:id="rId9" w:tooltip="Inciso VI do Artigo 29 da Constituição Federal de 1988" w:history="1">
        <w:r w:rsidRPr="00D05D95">
          <w:rPr>
            <w:rStyle w:val="Hyperlink"/>
            <w:rFonts w:ascii="Bookman Old Style" w:hAnsi="Bookman Old Style"/>
            <w:b/>
            <w:color w:val="auto"/>
            <w:sz w:val="24"/>
          </w:rPr>
          <w:t>VI</w:t>
        </w:r>
      </w:hyperlink>
      <w:r w:rsidRPr="00D05D95">
        <w:rPr>
          <w:rFonts w:ascii="Bookman Old Style" w:hAnsi="Bookman Old Style"/>
          <w:b/>
          <w:color w:val="auto"/>
          <w:sz w:val="24"/>
        </w:rPr>
        <w:t xml:space="preserve">, da </w:t>
      </w:r>
      <w:hyperlink r:id="rId10" w:tooltip="CONSTITUIÇÃO DA REPÚBLICA FEDERATIVA DO BRASIL DE 1988" w:history="1">
        <w:r w:rsidRPr="00D05D95">
          <w:rPr>
            <w:rStyle w:val="Hyperlink"/>
            <w:rFonts w:ascii="Bookman Old Style" w:hAnsi="Bookman Old Style"/>
            <w:b/>
            <w:color w:val="auto"/>
            <w:sz w:val="24"/>
          </w:rPr>
          <w:t>CF/88</w:t>
        </w:r>
      </w:hyperlink>
      <w:r w:rsidRPr="00D05D95">
        <w:rPr>
          <w:rFonts w:ascii="Bookman Old Style" w:hAnsi="Bookman Old Style"/>
          <w:sz w:val="24"/>
        </w:rPr>
        <w:t xml:space="preserve"> assenta que “</w:t>
      </w:r>
      <w:r w:rsidRPr="00D05D95">
        <w:rPr>
          <w:rFonts w:ascii="Bookman Old Style" w:hAnsi="Bookman Old Style"/>
          <w:i/>
          <w:iCs/>
          <w:sz w:val="24"/>
        </w:rPr>
        <w:t xml:space="preserve">o subsídio dos Vereadores </w:t>
      </w:r>
      <w:r w:rsidRPr="00D05D95">
        <w:rPr>
          <w:rFonts w:ascii="Bookman Old Style" w:hAnsi="Bookman Old Style"/>
          <w:bCs/>
          <w:i/>
          <w:iCs/>
          <w:sz w:val="24"/>
        </w:rPr>
        <w:t>será fixado pelas respectivas Câmaras Municipais</w:t>
      </w:r>
      <w:r w:rsidRPr="00D05D95">
        <w:rPr>
          <w:rFonts w:ascii="Bookman Old Style" w:hAnsi="Bookman Old Style"/>
          <w:i/>
          <w:iCs/>
          <w:sz w:val="24"/>
        </w:rPr>
        <w:t xml:space="preserve"> em cada legislatura para a subsequente, observado o que dispõe esta </w:t>
      </w:r>
      <w:hyperlink r:id="rId11" w:tooltip="CONSTITUIÇÃO DA REPÚBLICA FEDERATIVA DO BRASIL DE 1988" w:history="1">
        <w:r w:rsidRPr="00D05D95">
          <w:rPr>
            <w:rStyle w:val="Hyperlink"/>
            <w:rFonts w:ascii="Bookman Old Style" w:hAnsi="Bookman Old Style"/>
            <w:i/>
            <w:iCs/>
            <w:color w:val="auto"/>
            <w:sz w:val="24"/>
          </w:rPr>
          <w:t>Constituição</w:t>
        </w:r>
      </w:hyperlink>
      <w:r w:rsidRPr="00D05D95">
        <w:rPr>
          <w:rFonts w:ascii="Bookman Old Style" w:hAnsi="Bookman Old Style"/>
          <w:i/>
          <w:iCs/>
          <w:color w:val="auto"/>
          <w:sz w:val="24"/>
        </w:rPr>
        <w:t>,</w:t>
      </w:r>
      <w:r w:rsidRPr="00D05D95">
        <w:rPr>
          <w:rFonts w:ascii="Bookman Old Style" w:hAnsi="Bookman Old Style"/>
          <w:i/>
          <w:iCs/>
          <w:sz w:val="24"/>
        </w:rPr>
        <w:t xml:space="preserve"> </w:t>
      </w:r>
      <w:proofErr w:type="gramStart"/>
      <w:r w:rsidRPr="00D05D95">
        <w:rPr>
          <w:rFonts w:ascii="Bookman Old Style" w:hAnsi="Bookman Old Style"/>
          <w:i/>
          <w:iCs/>
          <w:sz w:val="24"/>
        </w:rPr>
        <w:t>observados</w:t>
      </w:r>
      <w:proofErr w:type="gramEnd"/>
      <w:r w:rsidRPr="00D05D95">
        <w:rPr>
          <w:rFonts w:ascii="Bookman Old Style" w:hAnsi="Bookman Old Style"/>
          <w:i/>
          <w:iCs/>
          <w:sz w:val="24"/>
        </w:rPr>
        <w:t xml:space="preserve"> os critérios estabelecidos na respectiva Lei Orgânica e os seguintes limites máximos</w:t>
      </w:r>
      <w:r w:rsidRPr="00D05D95">
        <w:rPr>
          <w:rFonts w:ascii="Bookman Old Style" w:hAnsi="Bookman Old Style"/>
          <w:sz w:val="24"/>
        </w:rPr>
        <w:t xml:space="preserve">”. Tem-se, destarte, que a instituição competente para deflagrar o processo legislativo é a Câmara Municipal. Trata-se de competência indelegável, exclusiva da Câmara Municipal. </w:t>
      </w:r>
      <w:proofErr w:type="gramStart"/>
      <w:r w:rsidRPr="00D05D95">
        <w:rPr>
          <w:rFonts w:ascii="Bookman Old Style" w:hAnsi="Bookman Old Style"/>
          <w:sz w:val="24"/>
        </w:rPr>
        <w:t xml:space="preserve">Da mesma forma, tratando-se de competência exclusiva para fixação do subsídio, prevista nos </w:t>
      </w:r>
      <w:r w:rsidRPr="00D05D95">
        <w:rPr>
          <w:rFonts w:ascii="Bookman Old Style" w:hAnsi="Bookman Old Style"/>
          <w:b/>
          <w:sz w:val="24"/>
        </w:rPr>
        <w:t>incisos VI e IX do art. 31 da LOA</w:t>
      </w:r>
      <w:r w:rsidRPr="00D05D95">
        <w:rPr>
          <w:rFonts w:ascii="Bookman Old Style" w:hAnsi="Bookman Old Style"/>
          <w:sz w:val="24"/>
        </w:rPr>
        <w:t>, parece-nos lógico que para a iniciativa da lei de revisão geral anual, compete também ao Poder Legislativo Municipal, através da Mesa Diretora, a teor da interpretação sistemática do disposto no próprio Regimento Interno.</w:t>
      </w:r>
      <w:proofErr w:type="gramEnd"/>
    </w:p>
    <w:p w:rsidR="00474A0F" w:rsidRPr="00D05D95" w:rsidRDefault="00474A0F" w:rsidP="00474A0F">
      <w:pPr>
        <w:spacing w:line="360" w:lineRule="auto"/>
        <w:ind w:firstLine="1134"/>
        <w:jc w:val="both"/>
        <w:rPr>
          <w:rFonts w:ascii="Bookman Old Style" w:hAnsi="Bookman Old Style" w:cs="Arial"/>
          <w:sz w:val="24"/>
        </w:rPr>
      </w:pPr>
      <w:r w:rsidRPr="00D05D95">
        <w:rPr>
          <w:rFonts w:ascii="Bookman Old Style" w:hAnsi="Bookman Old Style" w:cs="Arial"/>
          <w:sz w:val="24"/>
        </w:rPr>
        <w:t xml:space="preserve">O projeto versa sobre matéria de </w:t>
      </w:r>
      <w:r w:rsidRPr="00D05D95">
        <w:rPr>
          <w:rFonts w:ascii="Bookman Old Style" w:hAnsi="Bookman Old Style" w:cs="Arial"/>
          <w:b/>
          <w:sz w:val="24"/>
        </w:rPr>
        <w:t>competência do Município</w:t>
      </w:r>
      <w:r w:rsidRPr="00D05D95">
        <w:rPr>
          <w:rFonts w:ascii="Bookman Old Style" w:hAnsi="Bookman Old Style" w:cs="Arial"/>
          <w:sz w:val="24"/>
        </w:rPr>
        <w:t xml:space="preserve"> em face do interesse local, encontrando amparo no </w:t>
      </w:r>
      <w:r w:rsidRPr="00D05D95">
        <w:rPr>
          <w:rFonts w:ascii="Bookman Old Style" w:hAnsi="Bookman Old Style" w:cs="Arial"/>
          <w:b/>
          <w:sz w:val="24"/>
        </w:rPr>
        <w:t>artigo 30, inciso I da Constituição Federal.</w:t>
      </w:r>
    </w:p>
    <w:p w:rsidR="00474A0F" w:rsidRPr="00D05D95" w:rsidRDefault="00474A0F" w:rsidP="00474A0F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 w:cs="Helvetica"/>
          <w:sz w:val="24"/>
        </w:rPr>
      </w:pPr>
      <w:r w:rsidRPr="00D05D95">
        <w:rPr>
          <w:rFonts w:ascii="Bookman Old Style" w:hAnsi="Bookman Old Style" w:cs="Helvetica"/>
          <w:sz w:val="24"/>
        </w:rPr>
        <w:t xml:space="preserve">Quanto a </w:t>
      </w:r>
      <w:r w:rsidRPr="00D05D95">
        <w:rPr>
          <w:rFonts w:ascii="Bookman Old Style" w:hAnsi="Bookman Old Style" w:cs="Helvetica"/>
          <w:b/>
          <w:sz w:val="24"/>
        </w:rPr>
        <w:t>Lei de Responsabilidade Fiscal</w:t>
      </w:r>
      <w:r w:rsidRPr="00D05D95">
        <w:rPr>
          <w:rFonts w:ascii="Bookman Old Style" w:hAnsi="Bookman Old Style" w:cs="Helvetica"/>
          <w:sz w:val="24"/>
        </w:rPr>
        <w:t>, o art. 17 diz que, “</w:t>
      </w:r>
      <w:r w:rsidRPr="00D05D95">
        <w:rPr>
          <w:rFonts w:ascii="Bookman Old Style" w:hAnsi="Bookman Old Style" w:cs="Arial"/>
          <w:i/>
          <w:sz w:val="24"/>
        </w:rPr>
        <w:t xml:space="preserve">Considera-se obrigatória de caráter continuado a despesa corrente derivada de lei, medida provisória ou ato administrativo normativo que fixem para o ente a </w:t>
      </w:r>
      <w:r w:rsidRPr="00D05D95">
        <w:rPr>
          <w:rFonts w:ascii="Bookman Old Style" w:hAnsi="Bookman Old Style" w:cs="Arial"/>
          <w:i/>
          <w:sz w:val="24"/>
        </w:rPr>
        <w:lastRenderedPageBreak/>
        <w:t>obrigação legal de sua execução por um período superior a dois exercícios</w:t>
      </w:r>
      <w:r w:rsidRPr="00D05D95">
        <w:rPr>
          <w:rFonts w:ascii="Bookman Old Style" w:hAnsi="Bookman Old Style" w:cs="Arial"/>
          <w:sz w:val="24"/>
        </w:rPr>
        <w:t>”. Nessa norma incluem-se todas as despesas com pessoal. Assim sendo conforme disposto no</w:t>
      </w:r>
      <w:r w:rsidRPr="00D05D95">
        <w:rPr>
          <w:rStyle w:val="apple-converted-space"/>
          <w:rFonts w:ascii="Bookman Old Style" w:hAnsi="Bookman Old Style" w:cs="Arial"/>
          <w:sz w:val="24"/>
        </w:rPr>
        <w:t> </w:t>
      </w:r>
      <w:bookmarkStart w:id="3" w:name="art17§1"/>
      <w:bookmarkEnd w:id="3"/>
      <w:r w:rsidRPr="00D05D95">
        <w:rPr>
          <w:rFonts w:ascii="Bookman Old Style" w:hAnsi="Bookman Old Style" w:cs="Arial"/>
          <w:sz w:val="24"/>
        </w:rPr>
        <w:t>§ 1</w:t>
      </w:r>
      <w:r w:rsidRPr="00D05D95">
        <w:rPr>
          <w:rFonts w:ascii="Bookman Old Style" w:hAnsi="Bookman Old Style" w:cs="Arial"/>
          <w:sz w:val="24"/>
          <w:u w:val="single"/>
          <w:vertAlign w:val="superscript"/>
        </w:rPr>
        <w:t>o</w:t>
      </w:r>
      <w:r w:rsidRPr="00D05D95">
        <w:rPr>
          <w:rStyle w:val="apple-converted-space"/>
          <w:rFonts w:ascii="Bookman Old Style" w:hAnsi="Bookman Old Style" w:cs="Arial"/>
          <w:sz w:val="24"/>
        </w:rPr>
        <w:t>, “</w:t>
      </w:r>
      <w:r w:rsidRPr="00D05D95">
        <w:rPr>
          <w:rFonts w:ascii="Bookman Old Style" w:hAnsi="Bookman Old Style" w:cs="Arial"/>
          <w:i/>
          <w:sz w:val="24"/>
        </w:rPr>
        <w:t>Os atos que criarem ou aumentarem despesa de que trata o</w:t>
      </w:r>
      <w:r w:rsidRPr="00D05D95">
        <w:rPr>
          <w:rStyle w:val="apple-converted-space"/>
          <w:rFonts w:ascii="Bookman Old Style" w:hAnsi="Bookman Old Style" w:cs="Arial"/>
          <w:i/>
          <w:sz w:val="24"/>
        </w:rPr>
        <w:t> </w:t>
      </w:r>
      <w:r w:rsidRPr="00D05D95">
        <w:rPr>
          <w:rFonts w:ascii="Bookman Old Style" w:hAnsi="Bookman Old Style" w:cs="Arial"/>
          <w:i/>
          <w:iCs/>
          <w:sz w:val="24"/>
        </w:rPr>
        <w:t>caput</w:t>
      </w:r>
      <w:r w:rsidRPr="00D05D95">
        <w:rPr>
          <w:rStyle w:val="apple-converted-space"/>
          <w:rFonts w:ascii="Bookman Old Style" w:hAnsi="Bookman Old Style" w:cs="Arial"/>
          <w:i/>
          <w:sz w:val="24"/>
        </w:rPr>
        <w:t> </w:t>
      </w:r>
      <w:r w:rsidRPr="00D05D95">
        <w:rPr>
          <w:rFonts w:ascii="Bookman Old Style" w:hAnsi="Bookman Old Style" w:cs="Arial"/>
          <w:i/>
          <w:sz w:val="24"/>
        </w:rPr>
        <w:t>deverão ser instruídos com a estimativa prevista no inciso I do art. 16 e demonstrar a origem dos recursos para seu custeio”</w:t>
      </w:r>
      <w:r w:rsidRPr="00D05D95">
        <w:rPr>
          <w:rFonts w:ascii="Bookman Old Style" w:hAnsi="Bookman Old Style" w:cs="Arial"/>
          <w:sz w:val="24"/>
        </w:rPr>
        <w:t xml:space="preserve">. </w:t>
      </w:r>
      <w:proofErr w:type="gramStart"/>
      <w:r w:rsidRPr="00D05D95">
        <w:rPr>
          <w:rFonts w:ascii="Bookman Old Style" w:hAnsi="Bookman Old Style" w:cs="Arial"/>
          <w:sz w:val="24"/>
        </w:rPr>
        <w:t xml:space="preserve">Entretanto, no caso em apreço, </w:t>
      </w:r>
      <w:r w:rsidRPr="00D05D95">
        <w:rPr>
          <w:rFonts w:ascii="Bookman Old Style" w:hAnsi="Bookman Old Style" w:cs="Arial"/>
          <w:b/>
          <w:sz w:val="24"/>
        </w:rPr>
        <w:t xml:space="preserve">não há necessidade de apresentação de impacto financeiro </w:t>
      </w:r>
      <w:r w:rsidRPr="00D05D95">
        <w:rPr>
          <w:rFonts w:ascii="Bookman Old Style" w:hAnsi="Bookman Old Style" w:cs="Arial"/>
          <w:sz w:val="24"/>
        </w:rPr>
        <w:t>para o projeto em tramitação por força do disposto no</w:t>
      </w:r>
      <w:r w:rsidRPr="00D05D95">
        <w:rPr>
          <w:rFonts w:ascii="Bookman Old Style" w:hAnsi="Bookman Old Style" w:cs="Helvetica"/>
          <w:sz w:val="24"/>
          <w:shd w:val="clear" w:color="auto" w:fill="FFFFFF"/>
        </w:rPr>
        <w:t>§6º do art. 17, da Lei de Responsabilidade Fiscal, o qual prevê que “</w:t>
      </w:r>
      <w:r w:rsidRPr="00D05D95">
        <w:rPr>
          <w:rFonts w:ascii="Bookman Old Style" w:hAnsi="Bookman Old Style" w:cs="Helvetica"/>
          <w:i/>
          <w:sz w:val="24"/>
          <w:shd w:val="clear" w:color="auto" w:fill="FFFFFF"/>
        </w:rPr>
        <w:t>o acima disposto</w:t>
      </w:r>
      <w:r w:rsidRPr="00D05D95">
        <w:rPr>
          <w:rStyle w:val="apple-converted-space"/>
          <w:rFonts w:ascii="Bookman Old Style" w:hAnsi="Bookman Old Style" w:cs="Helvetica"/>
          <w:i/>
          <w:iCs/>
          <w:sz w:val="24"/>
          <w:shd w:val="clear" w:color="auto" w:fill="FFFFFF"/>
        </w:rPr>
        <w:t> </w:t>
      </w:r>
      <w:r w:rsidRPr="00D05D95">
        <w:rPr>
          <w:rStyle w:val="nfase"/>
          <w:rFonts w:ascii="Bookman Old Style" w:hAnsi="Bookman Old Style" w:cs="Helvetica"/>
          <w:sz w:val="24"/>
          <w:shd w:val="clear" w:color="auto" w:fill="FFFFFF"/>
        </w:rPr>
        <w:t>não se aplica às despesas destinadas ao serviço da dívida</w:t>
      </w:r>
      <w:r w:rsidRPr="00D05D95">
        <w:rPr>
          <w:rStyle w:val="apple-converted-space"/>
          <w:rFonts w:ascii="Bookman Old Style" w:hAnsi="Bookman Old Style" w:cs="Helvetica"/>
          <w:i/>
          <w:iCs/>
          <w:sz w:val="24"/>
          <w:shd w:val="clear" w:color="auto" w:fill="FFFFFF"/>
        </w:rPr>
        <w:t> </w:t>
      </w:r>
      <w:r w:rsidRPr="00D05D95">
        <w:rPr>
          <w:rStyle w:val="nfase"/>
          <w:rFonts w:ascii="Bookman Old Style" w:hAnsi="Bookman Old Style" w:cs="Helvetica"/>
          <w:b/>
          <w:sz w:val="24"/>
          <w:u w:val="single"/>
          <w:shd w:val="clear" w:color="auto" w:fill="FFFFFF"/>
        </w:rPr>
        <w:t>nem ao reajustamento de remuneração de pessoal de que trata o inciso X do art. 37 da Constituição</w:t>
      </w:r>
      <w:r w:rsidRPr="00D05D95">
        <w:rPr>
          <w:rStyle w:val="nfase"/>
          <w:rFonts w:ascii="Bookman Old Style" w:hAnsi="Bookman Old Style" w:cs="Helvetica"/>
          <w:sz w:val="24"/>
          <w:shd w:val="clear" w:color="auto" w:fill="FFFFFF"/>
        </w:rPr>
        <w:t>”.</w:t>
      </w:r>
      <w:proofErr w:type="gramEnd"/>
      <w:r w:rsidRPr="00D05D95">
        <w:rPr>
          <w:rStyle w:val="apple-converted-space"/>
          <w:rFonts w:ascii="Bookman Old Style" w:hAnsi="Bookman Old Style" w:cs="Helvetica"/>
          <w:i/>
          <w:iCs/>
          <w:sz w:val="24"/>
          <w:shd w:val="clear" w:color="auto" w:fill="FFFFFF"/>
        </w:rPr>
        <w:t> </w:t>
      </w:r>
    </w:p>
    <w:p w:rsidR="00474A0F" w:rsidRPr="00D05D95" w:rsidRDefault="00474A0F" w:rsidP="00474A0F">
      <w:pPr>
        <w:spacing w:line="360" w:lineRule="auto"/>
        <w:ind w:firstLine="1134"/>
        <w:jc w:val="both"/>
        <w:rPr>
          <w:rFonts w:ascii="Bookman Old Style" w:hAnsi="Bookman Old Style" w:cs="Arial"/>
          <w:sz w:val="24"/>
        </w:rPr>
      </w:pPr>
      <w:r w:rsidRPr="00D05D95">
        <w:rPr>
          <w:rFonts w:ascii="Bookman Old Style" w:hAnsi="Bookman Old Style" w:cs="Arial"/>
          <w:sz w:val="24"/>
        </w:rPr>
        <w:t xml:space="preserve">A </w:t>
      </w:r>
      <w:r w:rsidRPr="00D05D95">
        <w:rPr>
          <w:rFonts w:ascii="Bookman Old Style" w:hAnsi="Bookman Old Style" w:cs="Arial"/>
          <w:b/>
          <w:sz w:val="24"/>
        </w:rPr>
        <w:t>Lei Municipal nº 435/2004</w:t>
      </w:r>
      <w:r w:rsidRPr="00D05D95">
        <w:rPr>
          <w:rFonts w:ascii="Bookman Old Style" w:hAnsi="Bookman Old Style" w:cs="Arial"/>
          <w:sz w:val="24"/>
        </w:rPr>
        <w:t xml:space="preserve">, regulamenta as condições para que seja aprovada a revisão geral anual, quais sejam: a revisão deve ter autorização na lei de diretrizes orçamentárias; a previsão do montante da respectiva despesa e correspondente fonte de custeio na lei orçamentária anual; comprovação da disponibilidade financeira que configure </w:t>
      </w:r>
      <w:proofErr w:type="gramStart"/>
      <w:r w:rsidRPr="00D05D95">
        <w:rPr>
          <w:rFonts w:ascii="Bookman Old Style" w:hAnsi="Bookman Old Style" w:cs="Arial"/>
          <w:sz w:val="24"/>
        </w:rPr>
        <w:t>capacidade de pagamento pelo governo, preservados</w:t>
      </w:r>
      <w:proofErr w:type="gramEnd"/>
      <w:r w:rsidRPr="00D05D95">
        <w:rPr>
          <w:rFonts w:ascii="Bookman Old Style" w:hAnsi="Bookman Old Style" w:cs="Arial"/>
          <w:sz w:val="24"/>
        </w:rPr>
        <w:t xml:space="preserve"> os compromissos relativos a investimentos e despesas continuadas nas áreas prioritárias de interesse econômico e social; atendimento às prescrições referentes aos limites para despesa com pessoal de que tratam o art. 169 da CF e a Lei Complementar n° 101, de 4 de maio de 2000 e; definição do índice em lei específica.</w:t>
      </w:r>
    </w:p>
    <w:p w:rsidR="00474A0F" w:rsidRPr="00D05D95" w:rsidRDefault="00474A0F" w:rsidP="00474A0F">
      <w:pPr>
        <w:spacing w:line="360" w:lineRule="auto"/>
        <w:ind w:firstLine="1134"/>
        <w:jc w:val="both"/>
        <w:rPr>
          <w:rFonts w:ascii="Bookman Old Style" w:hAnsi="Bookman Old Style" w:cs="Arial"/>
          <w:sz w:val="24"/>
        </w:rPr>
      </w:pPr>
      <w:r w:rsidRPr="00D05D95">
        <w:rPr>
          <w:rFonts w:ascii="Bookman Old Style" w:hAnsi="Bookman Old Style" w:cs="Arial"/>
          <w:sz w:val="24"/>
        </w:rPr>
        <w:t>O índice proposto para a revisão geral é de 10,38%, equivalente ao índice do IPCA acumulado dos últimos 12 meses, estando, portanto, o projeto de acordo com a lei do orçamento.</w:t>
      </w:r>
    </w:p>
    <w:p w:rsidR="00474A0F" w:rsidRPr="00D05D95" w:rsidRDefault="00474A0F" w:rsidP="00474A0F">
      <w:pPr>
        <w:spacing w:line="360" w:lineRule="auto"/>
        <w:ind w:firstLine="1134"/>
        <w:jc w:val="both"/>
        <w:rPr>
          <w:rFonts w:ascii="Bookman Old Style" w:hAnsi="Bookman Old Style"/>
          <w:b/>
          <w:sz w:val="24"/>
        </w:rPr>
      </w:pPr>
      <w:r w:rsidRPr="00D05D95">
        <w:rPr>
          <w:rFonts w:ascii="Bookman Old Style" w:hAnsi="Bookman Old Style"/>
          <w:sz w:val="24"/>
        </w:rPr>
        <w:t xml:space="preserve">O projeto obedece aos requisitos de constitucionalidade, legalidade, eis que indica o recurso que servirá para atender a despesa, não apresentando nenhum vício de ordem formal ou material, e não encontrando óbices à </w:t>
      </w:r>
      <w:r w:rsidRPr="00D05D95">
        <w:rPr>
          <w:rFonts w:ascii="Bookman Old Style" w:hAnsi="Bookman Old Style"/>
          <w:sz w:val="24"/>
        </w:rPr>
        <w:lastRenderedPageBreak/>
        <w:t xml:space="preserve">aprovação, sendo pelo entendimento da viabilidade técnica jurídica do mesmo, estando apto à votação. </w:t>
      </w:r>
    </w:p>
    <w:p w:rsidR="00474A0F" w:rsidRPr="00D05D95" w:rsidRDefault="00474A0F" w:rsidP="00474A0F">
      <w:pPr>
        <w:pStyle w:val="PargrafodaLista"/>
        <w:spacing w:line="360" w:lineRule="auto"/>
        <w:ind w:left="0" w:firstLine="1134"/>
        <w:jc w:val="both"/>
        <w:rPr>
          <w:rFonts w:ascii="Bookman Old Style" w:hAnsi="Bookman Old Style"/>
          <w:sz w:val="24"/>
        </w:rPr>
      </w:pPr>
      <w:r w:rsidRPr="00D05D95">
        <w:rPr>
          <w:rFonts w:ascii="Bookman Old Style" w:hAnsi="Bookman Old Style"/>
          <w:sz w:val="24"/>
        </w:rPr>
        <w:t xml:space="preserve">Quanto ao </w:t>
      </w:r>
      <w:r w:rsidRPr="00D05D95">
        <w:rPr>
          <w:rFonts w:ascii="Bookman Old Style" w:hAnsi="Bookman Old Style"/>
          <w:b/>
          <w:sz w:val="24"/>
        </w:rPr>
        <w:t>quórum necessário</w:t>
      </w:r>
      <w:r w:rsidRPr="00D05D95">
        <w:rPr>
          <w:rFonts w:ascii="Bookman Old Style" w:hAnsi="Bookman Old Style"/>
          <w:sz w:val="24"/>
        </w:rPr>
        <w:t xml:space="preserve">, o </w:t>
      </w:r>
      <w:r w:rsidRPr="00D05D95">
        <w:rPr>
          <w:rFonts w:ascii="Bookman Old Style" w:hAnsi="Bookman Old Style"/>
          <w:b/>
          <w:sz w:val="24"/>
        </w:rPr>
        <w:t xml:space="preserve">art.14 da Lei Orgânica Municipal </w:t>
      </w:r>
      <w:r w:rsidRPr="00D05D95">
        <w:rPr>
          <w:rFonts w:ascii="Bookman Old Style" w:hAnsi="Bookman Old Style"/>
          <w:sz w:val="24"/>
        </w:rPr>
        <w:t>regra que</w:t>
      </w:r>
      <w:r w:rsidRPr="00D05D95">
        <w:rPr>
          <w:rFonts w:ascii="Bookman Old Style" w:hAnsi="Bookman Old Style"/>
          <w:b/>
          <w:sz w:val="24"/>
        </w:rPr>
        <w:t xml:space="preserve">, </w:t>
      </w:r>
      <w:r w:rsidRPr="00D05D95">
        <w:rPr>
          <w:rFonts w:ascii="Bookman Old Style" w:hAnsi="Bookman Old Style"/>
          <w:sz w:val="24"/>
        </w:rPr>
        <w:t xml:space="preserve">à exceção de dispositivo constitucional, o quórum para deliberação é o da maioria simples presente, no mínimo, a maioria absoluta dos vereadores. Ainda, o </w:t>
      </w:r>
      <w:r w:rsidRPr="00D05D95">
        <w:rPr>
          <w:rFonts w:ascii="Bookman Old Style" w:hAnsi="Bookman Old Style"/>
          <w:b/>
          <w:sz w:val="24"/>
        </w:rPr>
        <w:t>art. 74 do Regimento Interno da Câmara</w:t>
      </w:r>
      <w:r w:rsidRPr="00D05D95">
        <w:rPr>
          <w:rFonts w:ascii="Bookman Old Style" w:hAnsi="Bookman Old Style"/>
          <w:sz w:val="24"/>
        </w:rPr>
        <w:t xml:space="preserve"> disciplina que é necessária a presença de pelo menos 1/3 dos membros da Câmara (3) para que ela se reúna e, maioria absoluta (5) de seus membros para que delibere. As deliberações serão tomadas por maioria dos votos, dos presentes.</w:t>
      </w:r>
    </w:p>
    <w:p w:rsidR="00474A0F" w:rsidRPr="00D05D95" w:rsidRDefault="00474A0F" w:rsidP="00474A0F">
      <w:pPr>
        <w:adjustRightInd w:val="0"/>
        <w:spacing w:line="360" w:lineRule="auto"/>
        <w:ind w:firstLine="1134"/>
        <w:jc w:val="both"/>
        <w:rPr>
          <w:rFonts w:ascii="Bookman Old Style" w:hAnsi="Bookman Old Style" w:cs="Verdana"/>
          <w:sz w:val="24"/>
        </w:rPr>
      </w:pPr>
      <w:r w:rsidRPr="00D05D95">
        <w:rPr>
          <w:rFonts w:ascii="Bookman Old Style" w:hAnsi="Bookman Old Style"/>
          <w:sz w:val="24"/>
        </w:rPr>
        <w:t xml:space="preserve">Quanto ao </w:t>
      </w:r>
      <w:r w:rsidRPr="00D05D95">
        <w:rPr>
          <w:rFonts w:ascii="Bookman Old Style" w:hAnsi="Bookman Old Style"/>
          <w:b/>
          <w:sz w:val="24"/>
        </w:rPr>
        <w:t>mérito</w:t>
      </w:r>
      <w:r w:rsidRPr="00D05D95">
        <w:rPr>
          <w:rFonts w:ascii="Bookman Old Style" w:hAnsi="Bookman Old Style"/>
          <w:sz w:val="24"/>
        </w:rPr>
        <w:t xml:space="preserve">, </w:t>
      </w:r>
      <w:r w:rsidRPr="00D05D95">
        <w:rPr>
          <w:rFonts w:ascii="Bookman Old Style" w:hAnsi="Bookman Old Style" w:cs="Verdana"/>
          <w:sz w:val="24"/>
        </w:rPr>
        <w:t>esta assessoria não irá se pronunciar, pois caberá tão somente aos vereadores no uso da função legislativa, verificar a viabilidade ou não da aprovação desta proposição, respeitando-se para tanto, as formalidades legais e regimentais.</w:t>
      </w:r>
    </w:p>
    <w:p w:rsidR="00474A0F" w:rsidRPr="00D05D95" w:rsidRDefault="00474A0F" w:rsidP="00474A0F">
      <w:pPr>
        <w:spacing w:line="360" w:lineRule="auto"/>
        <w:ind w:firstLine="1134"/>
        <w:jc w:val="both"/>
        <w:rPr>
          <w:rFonts w:ascii="Bookman Old Style" w:hAnsi="Bookman Old Style" w:cs="Arial"/>
          <w:sz w:val="24"/>
        </w:rPr>
      </w:pPr>
    </w:p>
    <w:p w:rsidR="00474A0F" w:rsidRPr="00D05D95" w:rsidRDefault="00474A0F" w:rsidP="00474A0F">
      <w:pPr>
        <w:spacing w:line="360" w:lineRule="auto"/>
        <w:ind w:firstLine="1134"/>
        <w:jc w:val="both"/>
        <w:rPr>
          <w:rFonts w:ascii="Bookman Old Style" w:hAnsi="Bookman Old Style" w:cs="Helvetica"/>
          <w:sz w:val="24"/>
          <w:shd w:val="clear" w:color="auto" w:fill="FFFFFF"/>
        </w:rPr>
      </w:pPr>
    </w:p>
    <w:p w:rsidR="00474A0F" w:rsidRPr="00D05D95" w:rsidRDefault="00474A0F" w:rsidP="00474A0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Arial"/>
          <w:b/>
          <w:sz w:val="24"/>
        </w:rPr>
      </w:pPr>
      <w:r w:rsidRPr="00D05D95">
        <w:rPr>
          <w:rFonts w:ascii="Bookman Old Style" w:hAnsi="Bookman Old Style" w:cs="Arial"/>
          <w:b/>
          <w:sz w:val="24"/>
        </w:rPr>
        <w:t>CONCLUSÃO</w:t>
      </w:r>
    </w:p>
    <w:p w:rsidR="00474A0F" w:rsidRPr="00D05D95" w:rsidRDefault="00474A0F" w:rsidP="00474A0F">
      <w:pPr>
        <w:pStyle w:val="PargrafodaLista"/>
        <w:spacing w:line="360" w:lineRule="auto"/>
        <w:ind w:left="0" w:firstLine="720"/>
        <w:jc w:val="both"/>
        <w:rPr>
          <w:rFonts w:ascii="Bookman Old Style" w:hAnsi="Bookman Old Style" w:cs="Arial"/>
          <w:sz w:val="24"/>
        </w:rPr>
      </w:pPr>
      <w:r w:rsidRPr="00D05D95">
        <w:rPr>
          <w:rFonts w:ascii="Bookman Old Style" w:hAnsi="Bookman Old Style" w:cs="Arial"/>
          <w:sz w:val="24"/>
        </w:rPr>
        <w:t xml:space="preserve">Ante o exposto, em atendimento à solicitação de PARECER, esta Assessora Jurídica </w:t>
      </w:r>
      <w:r w:rsidRPr="00D05D95">
        <w:rPr>
          <w:rFonts w:ascii="Bookman Old Style" w:hAnsi="Bookman Old Style" w:cs="Arial"/>
          <w:b/>
          <w:bCs/>
          <w:sz w:val="24"/>
        </w:rPr>
        <w:t>OPINA </w:t>
      </w:r>
      <w:r w:rsidRPr="00D05D95">
        <w:rPr>
          <w:rFonts w:ascii="Bookman Old Style" w:hAnsi="Bookman Old Style" w:cs="Arial"/>
          <w:sz w:val="24"/>
        </w:rPr>
        <w:t xml:space="preserve">pela </w:t>
      </w:r>
      <w:r w:rsidRPr="00D05D95">
        <w:rPr>
          <w:rFonts w:ascii="Bookman Old Style" w:hAnsi="Bookman Old Style" w:cs="Arial"/>
          <w:b/>
          <w:sz w:val="24"/>
        </w:rPr>
        <w:t>CONSTITUCIONALIDADE E LEGALIDADE</w:t>
      </w:r>
      <w:r w:rsidRPr="00D05D95">
        <w:rPr>
          <w:rFonts w:ascii="Bookman Old Style" w:hAnsi="Bookman Old Style" w:cs="Arial"/>
          <w:sz w:val="24"/>
        </w:rPr>
        <w:t xml:space="preserve"> do projeto e sua regular tramitação do Projeto de Lei, cabendo ao Egrégio Plenário apreciar o seu mérito. </w:t>
      </w:r>
    </w:p>
    <w:p w:rsidR="00474A0F" w:rsidRPr="00D05D95" w:rsidRDefault="00474A0F" w:rsidP="00474A0F">
      <w:pPr>
        <w:spacing w:line="360" w:lineRule="auto"/>
        <w:ind w:firstLine="709"/>
        <w:jc w:val="both"/>
        <w:rPr>
          <w:rFonts w:ascii="Bookman Old Style" w:hAnsi="Bookman Old Style" w:cs="Arial"/>
          <w:sz w:val="24"/>
        </w:rPr>
      </w:pPr>
      <w:r w:rsidRPr="00D05D95">
        <w:rPr>
          <w:rFonts w:ascii="Bookman Old Style" w:hAnsi="Bookman Old Style" w:cs="Arial"/>
          <w:b/>
          <w:bCs/>
          <w:sz w:val="24"/>
        </w:rPr>
        <w:t>É o parecer.</w:t>
      </w:r>
    </w:p>
    <w:p w:rsidR="00474A0F" w:rsidRPr="00D05D95" w:rsidRDefault="00474A0F" w:rsidP="00474A0F">
      <w:pPr>
        <w:spacing w:line="360" w:lineRule="auto"/>
        <w:jc w:val="right"/>
        <w:rPr>
          <w:rFonts w:ascii="Bookman Old Style" w:hAnsi="Bookman Old Style" w:cs="Arial"/>
          <w:sz w:val="24"/>
        </w:rPr>
      </w:pPr>
      <w:r w:rsidRPr="00D05D95">
        <w:rPr>
          <w:rFonts w:ascii="Bookman Old Style" w:hAnsi="Bookman Old Style" w:cs="Arial"/>
          <w:sz w:val="24"/>
        </w:rPr>
        <w:t>Presidente Lucena, 16 de março de 2022.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81"/>
        <w:gridCol w:w="2881"/>
        <w:gridCol w:w="2882"/>
      </w:tblGrid>
      <w:tr w:rsidR="00474A0F" w:rsidRPr="00D05D95" w:rsidTr="00B60B0F">
        <w:tc>
          <w:tcPr>
            <w:tcW w:w="2881" w:type="dxa"/>
            <w:tcBorders>
              <w:bottom w:val="single" w:sz="4" w:space="0" w:color="auto"/>
            </w:tcBorders>
          </w:tcPr>
          <w:p w:rsidR="00474A0F" w:rsidRPr="00D05D95" w:rsidRDefault="00474A0F" w:rsidP="00B60B0F">
            <w:pPr>
              <w:spacing w:line="360" w:lineRule="auto"/>
              <w:jc w:val="both"/>
              <w:rPr>
                <w:rFonts w:ascii="Bookman Old Style" w:hAnsi="Bookman Old Style" w:cs="Arial"/>
                <w:sz w:val="24"/>
              </w:rPr>
            </w:pPr>
          </w:p>
        </w:tc>
        <w:tc>
          <w:tcPr>
            <w:tcW w:w="2881" w:type="dxa"/>
          </w:tcPr>
          <w:p w:rsidR="00474A0F" w:rsidRPr="00D05D95" w:rsidRDefault="00474A0F" w:rsidP="00B60B0F">
            <w:pPr>
              <w:spacing w:line="360" w:lineRule="auto"/>
              <w:jc w:val="both"/>
              <w:rPr>
                <w:rFonts w:ascii="Bookman Old Style" w:hAnsi="Bookman Old Style" w:cs="Arial"/>
                <w:sz w:val="24"/>
              </w:rPr>
            </w:pPr>
          </w:p>
        </w:tc>
        <w:tc>
          <w:tcPr>
            <w:tcW w:w="2882" w:type="dxa"/>
          </w:tcPr>
          <w:p w:rsidR="00474A0F" w:rsidRPr="00D05D95" w:rsidRDefault="00474A0F" w:rsidP="00B60B0F">
            <w:pPr>
              <w:spacing w:line="360" w:lineRule="auto"/>
              <w:jc w:val="both"/>
              <w:rPr>
                <w:rFonts w:ascii="Bookman Old Style" w:hAnsi="Bookman Old Style" w:cs="Arial"/>
                <w:sz w:val="24"/>
              </w:rPr>
            </w:pPr>
          </w:p>
        </w:tc>
      </w:tr>
      <w:tr w:rsidR="00474A0F" w:rsidRPr="00D05D95" w:rsidTr="00B60B0F">
        <w:tc>
          <w:tcPr>
            <w:tcW w:w="2881" w:type="dxa"/>
            <w:tcBorders>
              <w:top w:val="single" w:sz="4" w:space="0" w:color="auto"/>
            </w:tcBorders>
          </w:tcPr>
          <w:p w:rsidR="00474A0F" w:rsidRPr="00D05D95" w:rsidRDefault="00474A0F" w:rsidP="00B60B0F">
            <w:pPr>
              <w:spacing w:line="360" w:lineRule="auto"/>
              <w:jc w:val="center"/>
              <w:rPr>
                <w:rFonts w:ascii="Bookman Old Style" w:hAnsi="Bookman Old Style" w:cs="Arial"/>
                <w:b/>
                <w:sz w:val="24"/>
              </w:rPr>
            </w:pPr>
            <w:proofErr w:type="spellStart"/>
            <w:r w:rsidRPr="00D05D95">
              <w:rPr>
                <w:rFonts w:ascii="Bookman Old Style" w:hAnsi="Bookman Old Style" w:cs="Arial"/>
                <w:b/>
                <w:sz w:val="24"/>
              </w:rPr>
              <w:t>Ninon</w:t>
            </w:r>
            <w:proofErr w:type="spellEnd"/>
            <w:r w:rsidRPr="00D05D95">
              <w:rPr>
                <w:rFonts w:ascii="Bookman Old Style" w:hAnsi="Bookman Old Style" w:cs="Arial"/>
                <w:b/>
                <w:sz w:val="24"/>
              </w:rPr>
              <w:t xml:space="preserve"> Rose Frota</w:t>
            </w:r>
          </w:p>
        </w:tc>
        <w:tc>
          <w:tcPr>
            <w:tcW w:w="2881" w:type="dxa"/>
          </w:tcPr>
          <w:p w:rsidR="00474A0F" w:rsidRPr="00D05D95" w:rsidRDefault="00474A0F" w:rsidP="00B60B0F">
            <w:pPr>
              <w:spacing w:line="360" w:lineRule="auto"/>
              <w:jc w:val="both"/>
              <w:rPr>
                <w:rFonts w:ascii="Bookman Old Style" w:hAnsi="Bookman Old Style" w:cs="Arial"/>
                <w:b/>
                <w:sz w:val="24"/>
              </w:rPr>
            </w:pPr>
          </w:p>
        </w:tc>
        <w:tc>
          <w:tcPr>
            <w:tcW w:w="2882" w:type="dxa"/>
          </w:tcPr>
          <w:p w:rsidR="00474A0F" w:rsidRPr="00D05D95" w:rsidRDefault="00474A0F" w:rsidP="00B60B0F">
            <w:pPr>
              <w:spacing w:line="360" w:lineRule="auto"/>
              <w:jc w:val="center"/>
              <w:rPr>
                <w:rFonts w:ascii="Bookman Old Style" w:hAnsi="Bookman Old Style" w:cs="Arial"/>
                <w:b/>
                <w:sz w:val="24"/>
              </w:rPr>
            </w:pPr>
          </w:p>
        </w:tc>
      </w:tr>
      <w:tr w:rsidR="00474A0F" w:rsidRPr="00D05D95" w:rsidTr="00B60B0F">
        <w:trPr>
          <w:trHeight w:val="80"/>
        </w:trPr>
        <w:tc>
          <w:tcPr>
            <w:tcW w:w="2881" w:type="dxa"/>
          </w:tcPr>
          <w:p w:rsidR="00474A0F" w:rsidRPr="00D05D95" w:rsidRDefault="00474A0F" w:rsidP="00B60B0F">
            <w:pPr>
              <w:spacing w:line="360" w:lineRule="auto"/>
              <w:jc w:val="center"/>
              <w:rPr>
                <w:rFonts w:ascii="Bookman Old Style" w:hAnsi="Bookman Old Style" w:cs="Arial"/>
                <w:sz w:val="24"/>
              </w:rPr>
            </w:pPr>
            <w:r w:rsidRPr="00D05D95">
              <w:rPr>
                <w:rFonts w:ascii="Bookman Old Style" w:hAnsi="Bookman Old Style" w:cs="Arial"/>
                <w:sz w:val="24"/>
              </w:rPr>
              <w:t>Assessora Jurídica</w:t>
            </w:r>
          </w:p>
          <w:p w:rsidR="00474A0F" w:rsidRPr="00D05D95" w:rsidRDefault="00474A0F" w:rsidP="00B60B0F">
            <w:pPr>
              <w:spacing w:line="360" w:lineRule="auto"/>
              <w:jc w:val="center"/>
              <w:rPr>
                <w:rFonts w:ascii="Bookman Old Style" w:hAnsi="Bookman Old Style" w:cs="Arial"/>
                <w:sz w:val="24"/>
              </w:rPr>
            </w:pPr>
            <w:r w:rsidRPr="00D05D95">
              <w:rPr>
                <w:rFonts w:ascii="Bookman Old Style" w:hAnsi="Bookman Old Style" w:cs="Arial"/>
                <w:sz w:val="24"/>
              </w:rPr>
              <w:t>OAB/RS 59122</w:t>
            </w:r>
          </w:p>
        </w:tc>
        <w:tc>
          <w:tcPr>
            <w:tcW w:w="2881" w:type="dxa"/>
          </w:tcPr>
          <w:p w:rsidR="00474A0F" w:rsidRPr="00D05D95" w:rsidRDefault="00474A0F" w:rsidP="00B60B0F">
            <w:pPr>
              <w:spacing w:line="360" w:lineRule="auto"/>
              <w:jc w:val="both"/>
              <w:rPr>
                <w:rFonts w:ascii="Bookman Old Style" w:hAnsi="Bookman Old Style" w:cs="Arial"/>
                <w:sz w:val="24"/>
              </w:rPr>
            </w:pPr>
          </w:p>
        </w:tc>
        <w:tc>
          <w:tcPr>
            <w:tcW w:w="2882" w:type="dxa"/>
          </w:tcPr>
          <w:p w:rsidR="00474A0F" w:rsidRPr="00D05D95" w:rsidRDefault="00474A0F" w:rsidP="00B60B0F">
            <w:pPr>
              <w:spacing w:line="360" w:lineRule="auto"/>
              <w:jc w:val="center"/>
              <w:rPr>
                <w:rFonts w:ascii="Bookman Old Style" w:hAnsi="Bookman Old Style" w:cs="Arial"/>
                <w:sz w:val="24"/>
              </w:rPr>
            </w:pPr>
          </w:p>
        </w:tc>
      </w:tr>
    </w:tbl>
    <w:p w:rsidR="0014143E" w:rsidRDefault="0014143E" w:rsidP="00474A0F">
      <w:pPr>
        <w:tabs>
          <w:tab w:val="left" w:pos="2835"/>
        </w:tabs>
        <w:rPr>
          <w:rFonts w:ascii="Bookman Old Style" w:hAnsi="Bookman Old Style"/>
          <w:b/>
          <w:sz w:val="24"/>
          <w:szCs w:val="24"/>
        </w:rPr>
      </w:pPr>
    </w:p>
    <w:p w:rsidR="00B264E4" w:rsidRPr="00B264E4" w:rsidRDefault="00B264E4" w:rsidP="00B264E4">
      <w:pPr>
        <w:autoSpaceDE/>
        <w:autoSpaceDN/>
        <w:jc w:val="both"/>
        <w:rPr>
          <w:rFonts w:eastAsia="Calibri"/>
          <w:sz w:val="24"/>
          <w:szCs w:val="22"/>
          <w:lang w:eastAsia="en-US"/>
        </w:rPr>
      </w:pPr>
    </w:p>
    <w:p w:rsidR="00B264E4" w:rsidRPr="00497B2E" w:rsidRDefault="00B264E4" w:rsidP="008331AD">
      <w:pPr>
        <w:tabs>
          <w:tab w:val="left" w:pos="1134"/>
        </w:tabs>
        <w:jc w:val="both"/>
        <w:rPr>
          <w:rFonts w:ascii="Bookman Old Style" w:hAnsi="Bookman Old Style"/>
          <w:sz w:val="24"/>
          <w:szCs w:val="24"/>
        </w:rPr>
      </w:pPr>
    </w:p>
    <w:sectPr w:rsidR="00B264E4" w:rsidRPr="00497B2E" w:rsidSect="0007493F">
      <w:pgSz w:w="12240" w:h="15840" w:code="1"/>
      <w:pgMar w:top="2778" w:right="1134" w:bottom="992" w:left="1701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437B8"/>
    <w:multiLevelType w:val="hybridMultilevel"/>
    <w:tmpl w:val="0B0ACC3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/>
  <w:rsids>
    <w:rsidRoot w:val="00334000"/>
    <w:rsid w:val="00013E63"/>
    <w:rsid w:val="00072158"/>
    <w:rsid w:val="0007493F"/>
    <w:rsid w:val="00094BF3"/>
    <w:rsid w:val="000A3D58"/>
    <w:rsid w:val="000A403D"/>
    <w:rsid w:val="000B0952"/>
    <w:rsid w:val="000D1817"/>
    <w:rsid w:val="00112F64"/>
    <w:rsid w:val="00121952"/>
    <w:rsid w:val="0012216A"/>
    <w:rsid w:val="0014143E"/>
    <w:rsid w:val="001553ED"/>
    <w:rsid w:val="00160E71"/>
    <w:rsid w:val="00194A8A"/>
    <w:rsid w:val="00197BE5"/>
    <w:rsid w:val="00202A5F"/>
    <w:rsid w:val="0020625E"/>
    <w:rsid w:val="00267F85"/>
    <w:rsid w:val="002A5C64"/>
    <w:rsid w:val="002D0636"/>
    <w:rsid w:val="002F5625"/>
    <w:rsid w:val="00311031"/>
    <w:rsid w:val="00334000"/>
    <w:rsid w:val="00363168"/>
    <w:rsid w:val="00385161"/>
    <w:rsid w:val="003C06C0"/>
    <w:rsid w:val="003C407D"/>
    <w:rsid w:val="003E644D"/>
    <w:rsid w:val="003F3F33"/>
    <w:rsid w:val="00451055"/>
    <w:rsid w:val="0046278F"/>
    <w:rsid w:val="00465C88"/>
    <w:rsid w:val="00474742"/>
    <w:rsid w:val="00474A0F"/>
    <w:rsid w:val="00497B2E"/>
    <w:rsid w:val="004B30D6"/>
    <w:rsid w:val="0052711A"/>
    <w:rsid w:val="005932BA"/>
    <w:rsid w:val="005C0C4F"/>
    <w:rsid w:val="006052CD"/>
    <w:rsid w:val="006319C6"/>
    <w:rsid w:val="00661BA2"/>
    <w:rsid w:val="0066316F"/>
    <w:rsid w:val="006A75CF"/>
    <w:rsid w:val="006C6D97"/>
    <w:rsid w:val="006F1AFA"/>
    <w:rsid w:val="00743C65"/>
    <w:rsid w:val="00763042"/>
    <w:rsid w:val="007A1E0E"/>
    <w:rsid w:val="007A2A39"/>
    <w:rsid w:val="007B1CA7"/>
    <w:rsid w:val="007B4A1C"/>
    <w:rsid w:val="008331AD"/>
    <w:rsid w:val="00893037"/>
    <w:rsid w:val="008A3DB7"/>
    <w:rsid w:val="008E29AA"/>
    <w:rsid w:val="009745ED"/>
    <w:rsid w:val="00A118F0"/>
    <w:rsid w:val="00A40419"/>
    <w:rsid w:val="00A67BCE"/>
    <w:rsid w:val="00A960D6"/>
    <w:rsid w:val="00AE4C08"/>
    <w:rsid w:val="00AF6548"/>
    <w:rsid w:val="00B264E4"/>
    <w:rsid w:val="00BB12BC"/>
    <w:rsid w:val="00BE48BC"/>
    <w:rsid w:val="00C35A4D"/>
    <w:rsid w:val="00C739C4"/>
    <w:rsid w:val="00D70A9D"/>
    <w:rsid w:val="00E04664"/>
    <w:rsid w:val="00E20690"/>
    <w:rsid w:val="00E26943"/>
    <w:rsid w:val="00E3526A"/>
    <w:rsid w:val="00E74692"/>
    <w:rsid w:val="00F33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5CF"/>
    <w:pPr>
      <w:autoSpaceDE w:val="0"/>
      <w:autoSpaceDN w:val="0"/>
    </w:pPr>
  </w:style>
  <w:style w:type="paragraph" w:styleId="Ttulo1">
    <w:name w:val="heading 1"/>
    <w:basedOn w:val="Normal"/>
    <w:next w:val="Normal"/>
    <w:qFormat/>
    <w:rsid w:val="006319C6"/>
    <w:pPr>
      <w:keepNext/>
      <w:tabs>
        <w:tab w:val="left" w:pos="2835"/>
      </w:tabs>
      <w:jc w:val="both"/>
      <w:outlineLvl w:val="0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rsid w:val="006319C6"/>
    <w:pPr>
      <w:keepNext/>
      <w:tabs>
        <w:tab w:val="left" w:pos="2835"/>
      </w:tabs>
      <w:jc w:val="center"/>
      <w:outlineLvl w:val="7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319C6"/>
    <w:pPr>
      <w:spacing w:line="480" w:lineRule="auto"/>
      <w:jc w:val="both"/>
    </w:pPr>
    <w:rPr>
      <w:sz w:val="24"/>
      <w:szCs w:val="24"/>
    </w:rPr>
  </w:style>
  <w:style w:type="paragraph" w:styleId="Ttulo">
    <w:name w:val="Title"/>
    <w:basedOn w:val="Normal"/>
    <w:link w:val="TtuloChar"/>
    <w:qFormat/>
    <w:rsid w:val="006319C6"/>
    <w:pPr>
      <w:tabs>
        <w:tab w:val="left" w:pos="2835"/>
      </w:tabs>
      <w:jc w:val="center"/>
    </w:pPr>
    <w:rPr>
      <w:b/>
      <w:sz w:val="24"/>
    </w:rPr>
  </w:style>
  <w:style w:type="paragraph" w:styleId="Recuodecorpodetexto">
    <w:name w:val="Body Text Indent"/>
    <w:basedOn w:val="Normal"/>
    <w:rsid w:val="006319C6"/>
    <w:pPr>
      <w:ind w:left="4395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A67BCE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Fontepargpadro"/>
    <w:rsid w:val="00E26943"/>
  </w:style>
  <w:style w:type="character" w:customStyle="1" w:styleId="TtuloChar">
    <w:name w:val="Título Char"/>
    <w:basedOn w:val="Fontepargpadro"/>
    <w:link w:val="Ttulo"/>
    <w:rsid w:val="0014143E"/>
    <w:rPr>
      <w:b/>
      <w:sz w:val="24"/>
    </w:rPr>
  </w:style>
  <w:style w:type="character" w:styleId="Hyperlink">
    <w:name w:val="Hyperlink"/>
    <w:basedOn w:val="Fontepargpadro"/>
    <w:uiPriority w:val="99"/>
    <w:unhideWhenUsed/>
    <w:rsid w:val="00474A0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74A0F"/>
    <w:pP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8"/>
      <w:szCs w:val="24"/>
    </w:rPr>
  </w:style>
  <w:style w:type="paragraph" w:styleId="PargrafodaLista">
    <w:name w:val="List Paragraph"/>
    <w:basedOn w:val="Normal"/>
    <w:uiPriority w:val="34"/>
    <w:qFormat/>
    <w:rsid w:val="00474A0F"/>
    <w:pPr>
      <w:autoSpaceDE/>
      <w:autoSpaceDN/>
      <w:ind w:left="720"/>
      <w:contextualSpacing/>
    </w:pPr>
    <w:rPr>
      <w:color w:val="000000"/>
      <w:sz w:val="28"/>
      <w:szCs w:val="24"/>
    </w:rPr>
  </w:style>
  <w:style w:type="character" w:customStyle="1" w:styleId="apple-converted-space">
    <w:name w:val="apple-converted-space"/>
    <w:basedOn w:val="Fontepargpadro"/>
    <w:rsid w:val="00474A0F"/>
  </w:style>
  <w:style w:type="table" w:styleId="Tabelacomgrade">
    <w:name w:val="Table Grid"/>
    <w:basedOn w:val="Tabelanormal"/>
    <w:uiPriority w:val="59"/>
    <w:rsid w:val="00474A0F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474A0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5CF"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jc w:val="both"/>
      <w:outlineLvl w:val="0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tabs>
        <w:tab w:val="left" w:pos="2835"/>
      </w:tabs>
      <w:jc w:val="center"/>
      <w:outlineLvl w:val="7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spacing w:line="480" w:lineRule="auto"/>
      <w:jc w:val="both"/>
    </w:pPr>
    <w:rPr>
      <w:sz w:val="24"/>
      <w:szCs w:val="24"/>
    </w:rPr>
  </w:style>
  <w:style w:type="paragraph" w:styleId="Ttulo">
    <w:name w:val="Title"/>
    <w:basedOn w:val="Normal"/>
    <w:link w:val="TtuloChar"/>
    <w:qFormat/>
    <w:pPr>
      <w:tabs>
        <w:tab w:val="left" w:pos="2835"/>
      </w:tabs>
      <w:jc w:val="center"/>
    </w:pPr>
    <w:rPr>
      <w:b/>
      <w:sz w:val="24"/>
    </w:rPr>
  </w:style>
  <w:style w:type="paragraph" w:styleId="Recuodecorpodetexto">
    <w:name w:val="Body Text Indent"/>
    <w:basedOn w:val="Normal"/>
    <w:pPr>
      <w:ind w:left="4395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A67BCE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Fontepargpadro"/>
    <w:rsid w:val="00E26943"/>
  </w:style>
  <w:style w:type="character" w:customStyle="1" w:styleId="TtuloChar">
    <w:name w:val="Título Char"/>
    <w:basedOn w:val="Fontepargpadro"/>
    <w:link w:val="Ttulo"/>
    <w:rsid w:val="0014143E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brasil.com.br/topicos/10637957/artigo-29-da-constitui&#231;&#227;o-federal-de-198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jusbrasil.com.br/topicos/10711962/inciso-x-do-artigo-37-da-constitui&#231;&#227;o-federal-de-198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usbrasil.com.br/topicos/2186546/artigo-37-da-constitui&#231;&#227;o-federal-de-1988" TargetMode="External"/><Relationship Id="rId11" Type="http://schemas.openxmlformats.org/officeDocument/2006/relationships/hyperlink" Target="http://www.jusbrasil.com.br/legislacao/188546065/constitui&#231;&#227;o-federal-constitui&#231;&#227;o-da-republica-federativa-do-brasil-1988" TargetMode="External"/><Relationship Id="rId5" Type="http://schemas.openxmlformats.org/officeDocument/2006/relationships/hyperlink" Target="http://www.jusbrasil.com.br/legislacao/188546065/constitui&#231;&#227;o-federal-constitui&#231;&#227;o-da-republica-federativa-do-brasil-1988" TargetMode="External"/><Relationship Id="rId10" Type="http://schemas.openxmlformats.org/officeDocument/2006/relationships/hyperlink" Target="http://www.jusbrasil.com.br/legislacao/188546065/constitui&#231;&#227;o-federal-constitui&#231;&#227;o-da-republica-federativa-do-brasil-19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usbrasil.com.br/topicos/10714485/inciso-vi-do-artigo-29-da-constitui&#231;&#227;o-federal-de-1988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1407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LEGISLATIVO N° 001/2008</vt:lpstr>
    </vt:vector>
  </TitlesOfParts>
  <Company/>
  <LinksUpToDate>false</LinksUpToDate>
  <CharactersWithSpaces>8988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LEGISLATIVO N° 001/2008</dc:title>
  <dc:creator>.</dc:creator>
  <cp:lastModifiedBy>Cesar</cp:lastModifiedBy>
  <cp:revision>2</cp:revision>
  <cp:lastPrinted>2022-03-24T12:20:00Z</cp:lastPrinted>
  <dcterms:created xsi:type="dcterms:W3CDTF">2022-03-26T00:51:00Z</dcterms:created>
  <dcterms:modified xsi:type="dcterms:W3CDTF">2022-03-26T00:51:00Z</dcterms:modified>
</cp:coreProperties>
</file>