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4D" w:rsidRPr="005B53CC" w:rsidRDefault="00E4344D" w:rsidP="00E4344D">
      <w:pPr>
        <w:pStyle w:val="Ttulo"/>
        <w:spacing w:line="240" w:lineRule="auto"/>
      </w:pPr>
      <w:r w:rsidRPr="005B53CC">
        <w:t>COMISSÃO GERAL DE PARECERES</w:t>
      </w:r>
    </w:p>
    <w:p w:rsidR="00E4344D" w:rsidRPr="005B53CC" w:rsidRDefault="00E4344D" w:rsidP="00E4344D">
      <w:pPr>
        <w:jc w:val="center"/>
        <w:rPr>
          <w:sz w:val="24"/>
          <w:szCs w:val="24"/>
        </w:rPr>
      </w:pPr>
    </w:p>
    <w:p w:rsidR="00E4344D" w:rsidRPr="005B53CC" w:rsidRDefault="00E4344D" w:rsidP="00E4344D">
      <w:pPr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PARECER N° </w:t>
      </w:r>
      <w:r w:rsidRPr="005B53CC">
        <w:rPr>
          <w:b/>
          <w:bCs/>
          <w:sz w:val="24"/>
          <w:szCs w:val="24"/>
        </w:rPr>
        <w:t>005/2020</w:t>
      </w:r>
    </w:p>
    <w:p w:rsidR="00E4344D" w:rsidRPr="005B53CC" w:rsidRDefault="00E4344D" w:rsidP="00E4344D">
      <w:pPr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Projeto de Lei </w:t>
      </w:r>
      <w:r w:rsidRPr="005B53CC">
        <w:rPr>
          <w:b/>
          <w:bCs/>
          <w:sz w:val="24"/>
          <w:szCs w:val="24"/>
        </w:rPr>
        <w:t>N° 005/2020</w:t>
      </w:r>
    </w:p>
    <w:p w:rsidR="00E4344D" w:rsidRPr="005B53CC" w:rsidRDefault="00E4344D" w:rsidP="00E4344D">
      <w:pPr>
        <w:jc w:val="both"/>
        <w:rPr>
          <w:sz w:val="24"/>
          <w:szCs w:val="24"/>
        </w:rPr>
      </w:pPr>
    </w:p>
    <w:p w:rsidR="00E4344D" w:rsidRPr="005B53CC" w:rsidRDefault="00E4344D" w:rsidP="00E4344D">
      <w:pPr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ORIGEM: </w:t>
      </w:r>
      <w:r w:rsidRPr="005B53CC">
        <w:rPr>
          <w:b/>
          <w:bCs/>
          <w:sz w:val="24"/>
          <w:szCs w:val="24"/>
        </w:rPr>
        <w:t>Poder Executivo</w:t>
      </w:r>
    </w:p>
    <w:p w:rsidR="00E4344D" w:rsidRPr="005B53CC" w:rsidRDefault="00E4344D" w:rsidP="00E4344D">
      <w:pPr>
        <w:jc w:val="both"/>
        <w:rPr>
          <w:sz w:val="24"/>
          <w:szCs w:val="24"/>
        </w:rPr>
      </w:pPr>
      <w:r w:rsidRPr="005B53CC">
        <w:rPr>
          <w:sz w:val="24"/>
          <w:szCs w:val="24"/>
        </w:rPr>
        <w:t>OBJETO: Projeto de Lei N° 005/2020 – “A</w:t>
      </w:r>
      <w:r w:rsidRPr="005B53CC">
        <w:rPr>
          <w:bCs/>
          <w:i/>
          <w:iCs/>
          <w:sz w:val="24"/>
          <w:szCs w:val="24"/>
          <w:bdr w:val="none" w:sz="0" w:space="0" w:color="auto" w:frame="1"/>
        </w:rPr>
        <w:t>UTORIZA O PODER EXECUTIVO A ABRIR CRÉDITO ADICIONAL ESPECIAL NO VALOR DE R$15.000,00 (QUINZE MIL REAIS) E DA OUTRAS PROVIDÊNCIAIS</w:t>
      </w:r>
      <w:r w:rsidRPr="005B53CC">
        <w:rPr>
          <w:i/>
          <w:sz w:val="24"/>
          <w:szCs w:val="24"/>
        </w:rPr>
        <w:t>”</w:t>
      </w:r>
      <w:r w:rsidRPr="005B53CC">
        <w:rPr>
          <w:sz w:val="24"/>
          <w:szCs w:val="24"/>
        </w:rPr>
        <w:t>.</w:t>
      </w:r>
    </w:p>
    <w:p w:rsidR="00E4344D" w:rsidRPr="005B53CC" w:rsidRDefault="00E4344D" w:rsidP="00E4344D">
      <w:pPr>
        <w:jc w:val="both"/>
        <w:rPr>
          <w:b/>
          <w:bCs/>
          <w:sz w:val="24"/>
          <w:szCs w:val="24"/>
        </w:rPr>
      </w:pPr>
    </w:p>
    <w:p w:rsidR="00E4344D" w:rsidRPr="005B53CC" w:rsidRDefault="00E4344D" w:rsidP="00E4344D">
      <w:pPr>
        <w:jc w:val="both"/>
        <w:rPr>
          <w:sz w:val="24"/>
          <w:szCs w:val="24"/>
        </w:rPr>
      </w:pPr>
    </w:p>
    <w:p w:rsidR="00E4344D" w:rsidRPr="005B53CC" w:rsidRDefault="00E4344D" w:rsidP="00E4344D">
      <w:pPr>
        <w:pStyle w:val="Ttulo1"/>
      </w:pPr>
      <w:r w:rsidRPr="005B53CC">
        <w:t>Recebido e</w:t>
      </w:r>
      <w:r w:rsidR="00BA2A95">
        <w:t>m: 04/03/2020</w:t>
      </w:r>
      <w:r w:rsidR="00BA2A95">
        <w:tab/>
        <w:t>Encaminhado em: 18</w:t>
      </w:r>
      <w:r w:rsidRPr="005B53CC">
        <w:t>/03/2020</w:t>
      </w:r>
    </w:p>
    <w:p w:rsidR="00E4344D" w:rsidRPr="005B53CC" w:rsidRDefault="00E4344D" w:rsidP="00E4344D">
      <w:pPr>
        <w:rPr>
          <w:sz w:val="24"/>
          <w:szCs w:val="24"/>
        </w:rPr>
      </w:pPr>
    </w:p>
    <w:p w:rsidR="00E4344D" w:rsidRPr="005B53CC" w:rsidRDefault="00E4344D" w:rsidP="00E4344D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49" style="position:absolute;left:0;text-align:left;margin-left:274.8pt;margin-top:.75pt;width:14.45pt;height:14.45pt;z-index:251655168" o:allowincell="f" filled="f" strokeweight="1pt"/>
        </w:pict>
      </w:r>
      <w:r w:rsidRPr="005B53CC">
        <w:rPr>
          <w:noProof/>
          <w:sz w:val="24"/>
          <w:szCs w:val="24"/>
        </w:rPr>
        <w:pict>
          <v:rect id="_x0000_s1048" style="position:absolute;left:0;text-align:left;margin-left:87.6pt;margin-top:.75pt;width:14.45pt;height:14.45pt;z-index:251654144" o:allowincell="f" filled="f" strokeweight="1pt"/>
        </w:pict>
      </w:r>
      <w:r w:rsidRPr="005B53CC">
        <w:rPr>
          <w:sz w:val="24"/>
          <w:szCs w:val="24"/>
        </w:rPr>
        <w:t xml:space="preserve">PARECER:  </w:t>
      </w:r>
      <w:r w:rsidR="00475A95">
        <w:rPr>
          <w:sz w:val="24"/>
          <w:szCs w:val="24"/>
        </w:rPr>
        <w:t xml:space="preserve">        X</w:t>
      </w:r>
      <w:r w:rsidRPr="005B53CC">
        <w:rPr>
          <w:sz w:val="24"/>
          <w:szCs w:val="24"/>
        </w:rPr>
        <w:tab/>
        <w:t>Aprovado</w:t>
      </w:r>
      <w:proofErr w:type="gramStart"/>
      <w:r w:rsidRPr="005B53CC">
        <w:rPr>
          <w:sz w:val="24"/>
          <w:szCs w:val="24"/>
        </w:rPr>
        <w:t xml:space="preserve">   </w:t>
      </w:r>
      <w:proofErr w:type="gramEnd"/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  <w:t xml:space="preserve">  Rejeitado     </w:t>
      </w:r>
    </w:p>
    <w:p w:rsidR="00E4344D" w:rsidRPr="005B53CC" w:rsidRDefault="00E4344D" w:rsidP="00E4344D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E4344D" w:rsidRPr="005B53CC" w:rsidRDefault="00E4344D" w:rsidP="00E4344D">
      <w:pPr>
        <w:widowControl w:val="0"/>
        <w:tabs>
          <w:tab w:val="right" w:leader="dot" w:pos="8827"/>
        </w:tabs>
        <w:suppressAutoHyphens/>
        <w:spacing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5B53CC">
        <w:rPr>
          <w:sz w:val="24"/>
          <w:szCs w:val="24"/>
        </w:rPr>
        <w:t xml:space="preserve">Trata-se de projeto que objetiva alterar a </w:t>
      </w:r>
      <w:r w:rsidRPr="005B53CC">
        <w:rPr>
          <w:b/>
          <w:sz w:val="24"/>
          <w:szCs w:val="24"/>
        </w:rPr>
        <w:t>Lei de Diretrizes Orçamentárias</w:t>
      </w:r>
      <w:r w:rsidRPr="005B53CC">
        <w:rPr>
          <w:sz w:val="24"/>
          <w:szCs w:val="24"/>
        </w:rPr>
        <w:t xml:space="preserve"> para o exercício de 2020, Lei 1.245/2019,</w:t>
      </w:r>
      <w:proofErr w:type="gramStart"/>
      <w:r w:rsidRPr="005B53CC">
        <w:rPr>
          <w:sz w:val="24"/>
          <w:szCs w:val="24"/>
        </w:rPr>
        <w:t xml:space="preserve">  </w:t>
      </w:r>
      <w:proofErr w:type="gramEnd"/>
      <w:r w:rsidRPr="005B53CC">
        <w:rPr>
          <w:b/>
          <w:sz w:val="24"/>
          <w:szCs w:val="24"/>
        </w:rPr>
        <w:t>Programa 0181:</w:t>
      </w:r>
      <w:r w:rsidRPr="005B53CC">
        <w:rPr>
          <w:sz w:val="24"/>
          <w:szCs w:val="24"/>
        </w:rPr>
        <w:t xml:space="preserve"> Lazer, para incluir a </w:t>
      </w:r>
      <w:r w:rsidRPr="005B53CC">
        <w:rPr>
          <w:b/>
          <w:sz w:val="24"/>
          <w:szCs w:val="24"/>
          <w:u w:val="single"/>
        </w:rPr>
        <w:t>ação</w:t>
      </w:r>
      <w:r w:rsidRPr="005B53CC">
        <w:rPr>
          <w:sz w:val="24"/>
          <w:szCs w:val="24"/>
        </w:rPr>
        <w:t xml:space="preserve">: </w:t>
      </w:r>
      <w:r w:rsidRPr="005B53CC">
        <w:rPr>
          <w:i/>
          <w:sz w:val="24"/>
          <w:szCs w:val="24"/>
        </w:rPr>
        <w:t xml:space="preserve">Instalação de Academia – aparelhos de </w:t>
      </w:r>
      <w:proofErr w:type="gramStart"/>
      <w:r w:rsidRPr="005B53CC">
        <w:rPr>
          <w:i/>
          <w:sz w:val="24"/>
          <w:szCs w:val="24"/>
        </w:rPr>
        <w:t>ginástica</w:t>
      </w:r>
      <w:proofErr w:type="gramEnd"/>
      <w:r w:rsidRPr="005B53CC">
        <w:rPr>
          <w:sz w:val="24"/>
          <w:szCs w:val="24"/>
        </w:rPr>
        <w:t xml:space="preserve"> e autorizar o Executivo a abrir crédito adicional especial, no valor de R$15.000,00 (quinze mil reais).  Segundo justifica o Executivo, a inclusão e a abertura de credito especial são </w:t>
      </w:r>
      <w:proofErr w:type="gramStart"/>
      <w:r w:rsidRPr="005B53CC">
        <w:rPr>
          <w:sz w:val="24"/>
          <w:szCs w:val="24"/>
        </w:rPr>
        <w:t>necessários</w:t>
      </w:r>
      <w:proofErr w:type="gramEnd"/>
      <w:r w:rsidRPr="005B53CC">
        <w:rPr>
          <w:sz w:val="24"/>
          <w:szCs w:val="24"/>
        </w:rPr>
        <w:t xml:space="preserve"> para viabilizar a instalação de equipamentos de academia ao ar livre na praça localizada na Rua Lobo da Costa. </w:t>
      </w:r>
    </w:p>
    <w:p w:rsidR="00E4344D" w:rsidRPr="005B53CC" w:rsidRDefault="00E4344D" w:rsidP="00E4344D">
      <w:pPr>
        <w:tabs>
          <w:tab w:val="left" w:pos="2268"/>
          <w:tab w:val="left" w:pos="5670"/>
          <w:tab w:val="left" w:pos="5954"/>
        </w:tabs>
        <w:ind w:firstLine="709"/>
        <w:jc w:val="both"/>
        <w:rPr>
          <w:sz w:val="24"/>
          <w:szCs w:val="24"/>
        </w:rPr>
      </w:pPr>
      <w:r w:rsidRPr="005B53CC">
        <w:rPr>
          <w:sz w:val="24"/>
          <w:szCs w:val="24"/>
        </w:rPr>
        <w:t>Conforme Parecer Jurídico n°005/2020, firmado pela Assessora Ninon Rose Frota, é que a proposição é</w:t>
      </w:r>
      <w:r w:rsidRPr="005B53CC">
        <w:rPr>
          <w:bCs/>
          <w:sz w:val="24"/>
          <w:szCs w:val="24"/>
        </w:rPr>
        <w:t xml:space="preserve"> constitucional e respeita a legalidade razão </w:t>
      </w:r>
      <w:r w:rsidRPr="005B53CC">
        <w:rPr>
          <w:sz w:val="24"/>
          <w:szCs w:val="24"/>
        </w:rPr>
        <w:t xml:space="preserve">pela qual o projeto pode tramitar e ser submetido ao Plenário para apreciar o seu mérito. </w:t>
      </w:r>
    </w:p>
    <w:p w:rsidR="00E4344D" w:rsidRPr="005B53CC" w:rsidRDefault="00E4344D" w:rsidP="00E4344D">
      <w:pPr>
        <w:tabs>
          <w:tab w:val="left" w:pos="2268"/>
          <w:tab w:val="left" w:pos="5670"/>
          <w:tab w:val="left" w:pos="5954"/>
        </w:tabs>
        <w:ind w:firstLine="709"/>
        <w:jc w:val="both"/>
        <w:rPr>
          <w:sz w:val="24"/>
          <w:szCs w:val="24"/>
        </w:rPr>
      </w:pPr>
    </w:p>
    <w:p w:rsidR="00E4344D" w:rsidRPr="005B53CC" w:rsidRDefault="00E4344D" w:rsidP="00E4344D">
      <w:pPr>
        <w:tabs>
          <w:tab w:val="left" w:pos="2268"/>
          <w:tab w:val="left" w:pos="5670"/>
          <w:tab w:val="left" w:pos="5954"/>
        </w:tabs>
        <w:spacing w:line="360" w:lineRule="auto"/>
        <w:ind w:firstLine="709"/>
        <w:jc w:val="both"/>
        <w:rPr>
          <w:sz w:val="24"/>
          <w:szCs w:val="24"/>
        </w:rPr>
      </w:pPr>
      <w:r w:rsidRPr="005B53CC">
        <w:rPr>
          <w:sz w:val="24"/>
          <w:szCs w:val="24"/>
        </w:rPr>
        <w:t>Diante do mesmo nossa manifestação é a que segue:</w:t>
      </w:r>
    </w:p>
    <w:p w:rsidR="00E4344D" w:rsidRPr="005B53CC" w:rsidRDefault="00E4344D" w:rsidP="00E4344D">
      <w:pPr>
        <w:tabs>
          <w:tab w:val="left" w:pos="2268"/>
          <w:tab w:val="left" w:pos="5670"/>
          <w:tab w:val="left" w:pos="5954"/>
        </w:tabs>
        <w:ind w:firstLine="709"/>
        <w:jc w:val="both"/>
        <w:rPr>
          <w:sz w:val="24"/>
          <w:szCs w:val="24"/>
        </w:rPr>
      </w:pPr>
    </w:p>
    <w:p w:rsidR="00E4344D" w:rsidRPr="005B53CC" w:rsidRDefault="00E4344D" w:rsidP="00E4344D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 </w:t>
      </w:r>
    </w:p>
    <w:p w:rsidR="00E4344D" w:rsidRPr="005B53CC" w:rsidRDefault="00E4344D" w:rsidP="00E4344D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50" style="position:absolute;left:0;text-align:left;margin-left:224.4pt;margin-top:1.95pt;width:14.45pt;height:14.45pt;z-index:251656192" o:allowincell="f" filled="f" strokeweight="1pt"/>
        </w:pict>
      </w:r>
      <w:r w:rsidRPr="005B53CC">
        <w:rPr>
          <w:sz w:val="24"/>
          <w:szCs w:val="24"/>
        </w:rPr>
        <w:t xml:space="preserve">            Susana </w:t>
      </w:r>
      <w:proofErr w:type="spellStart"/>
      <w:r w:rsidRPr="005B53CC">
        <w:rPr>
          <w:sz w:val="24"/>
          <w:szCs w:val="24"/>
        </w:rPr>
        <w:t>Exner</w:t>
      </w:r>
      <w:proofErr w:type="spellEnd"/>
      <w:r w:rsidRPr="005B53CC">
        <w:rPr>
          <w:sz w:val="24"/>
          <w:szCs w:val="24"/>
        </w:rPr>
        <w:t xml:space="preserve">         </w:t>
      </w:r>
      <w:r w:rsidRPr="005B53CC">
        <w:rPr>
          <w:noProof/>
          <w:sz w:val="24"/>
          <w:szCs w:val="24"/>
        </w:rPr>
        <w:t xml:space="preserve">                          </w:t>
      </w:r>
      <w:r w:rsidR="00475A95">
        <w:rPr>
          <w:noProof/>
          <w:sz w:val="24"/>
          <w:szCs w:val="24"/>
        </w:rPr>
        <w:t xml:space="preserve">       </w:t>
      </w:r>
      <w:r w:rsidR="00475A95" w:rsidRPr="00475A95">
        <w:rPr>
          <w:noProof/>
          <w:position w:val="18"/>
          <w:sz w:val="24"/>
          <w:szCs w:val="24"/>
        </w:rPr>
        <w:t>X</w:t>
      </w:r>
      <w:r w:rsidRPr="005B53CC">
        <w:rPr>
          <w:noProof/>
          <w:sz w:val="24"/>
          <w:szCs w:val="24"/>
        </w:rPr>
        <w:t xml:space="preserve">    </w:t>
      </w:r>
      <w:r w:rsidRPr="005B53CC">
        <w:rPr>
          <w:position w:val="20"/>
          <w:sz w:val="24"/>
          <w:szCs w:val="24"/>
        </w:rPr>
        <w:t>Favorável</w:t>
      </w:r>
    </w:p>
    <w:p w:rsidR="00E4344D" w:rsidRPr="005B53CC" w:rsidRDefault="00E4344D" w:rsidP="00E4344D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51" style="position:absolute;left:0;text-align:left;margin-left:224.4pt;margin-top:.25pt;width:14.45pt;height:14.45pt;z-index:251657216" o:allowincell="f" filled="f" strokeweight="1pt"/>
        </w:pict>
      </w:r>
      <w:r w:rsidRPr="005B53CC">
        <w:rPr>
          <w:sz w:val="24"/>
          <w:szCs w:val="24"/>
        </w:rPr>
        <w:t xml:space="preserve">                Presidente     </w:t>
      </w:r>
      <w:r w:rsidRPr="005B53CC">
        <w:rPr>
          <w:sz w:val="24"/>
          <w:szCs w:val="24"/>
        </w:rPr>
        <w:tab/>
        <w:t>Contra</w:t>
      </w:r>
    </w:p>
    <w:p w:rsidR="00E4344D" w:rsidRPr="005B53CC" w:rsidRDefault="00E4344D" w:rsidP="00E4344D">
      <w:pPr>
        <w:tabs>
          <w:tab w:val="left" w:pos="5670"/>
        </w:tabs>
        <w:jc w:val="both"/>
        <w:rPr>
          <w:sz w:val="24"/>
          <w:szCs w:val="24"/>
        </w:rPr>
      </w:pPr>
    </w:p>
    <w:p w:rsidR="00E4344D" w:rsidRPr="005B53CC" w:rsidRDefault="00E4344D" w:rsidP="00E4344D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          </w:t>
      </w:r>
      <w:r w:rsidRPr="005B53CC">
        <w:rPr>
          <w:noProof/>
          <w:sz w:val="24"/>
          <w:szCs w:val="24"/>
        </w:rPr>
        <w:pict>
          <v:rect id="_x0000_s1054" style="position:absolute;left:0;text-align:left;margin-left:224.4pt;margin-top:1pt;width:14.45pt;height:14.45pt;z-index:251660288;mso-position-horizontal-relative:text;mso-position-vertical-relative:text" o:allowincell="f" filled="f" strokeweight="1pt"/>
        </w:pict>
      </w:r>
      <w:r w:rsidRPr="005B53CC">
        <w:rPr>
          <w:sz w:val="24"/>
          <w:szCs w:val="24"/>
        </w:rPr>
        <w:t xml:space="preserve">Roque Ferreira </w:t>
      </w:r>
      <w:proofErr w:type="spellStart"/>
      <w:r w:rsidRPr="005B53CC">
        <w:rPr>
          <w:sz w:val="24"/>
          <w:szCs w:val="24"/>
        </w:rPr>
        <w:t>Neckel</w:t>
      </w:r>
      <w:proofErr w:type="spellEnd"/>
      <w:r w:rsidR="00475A95">
        <w:rPr>
          <w:sz w:val="24"/>
          <w:szCs w:val="24"/>
        </w:rPr>
        <w:t xml:space="preserve">                             </w:t>
      </w:r>
      <w:r w:rsidR="00475A95" w:rsidRPr="00475A95">
        <w:rPr>
          <w:noProof/>
          <w:position w:val="18"/>
          <w:sz w:val="24"/>
          <w:szCs w:val="24"/>
        </w:rPr>
        <w:t>X</w:t>
      </w:r>
      <w:r w:rsidRPr="005B53CC">
        <w:rPr>
          <w:sz w:val="24"/>
          <w:szCs w:val="24"/>
        </w:rPr>
        <w:tab/>
      </w:r>
      <w:r w:rsidRPr="005B53CC">
        <w:rPr>
          <w:position w:val="20"/>
          <w:sz w:val="24"/>
          <w:szCs w:val="24"/>
        </w:rPr>
        <w:t>Favorável</w:t>
      </w:r>
    </w:p>
    <w:p w:rsidR="00E4344D" w:rsidRPr="005B53CC" w:rsidRDefault="00E4344D" w:rsidP="00E4344D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52" style="position:absolute;left:0;text-align:left;margin-left:224.4pt;margin-top:.25pt;width:14.45pt;height:14.45pt;z-index:251658240" o:allowincell="f" filled="f" strokeweight="1pt"/>
        </w:pict>
      </w:r>
      <w:r w:rsidRPr="005B53CC">
        <w:rPr>
          <w:sz w:val="24"/>
          <w:szCs w:val="24"/>
        </w:rPr>
        <w:t xml:space="preserve">           Vice-Presidente </w:t>
      </w:r>
      <w:r w:rsidRPr="005B53CC">
        <w:rPr>
          <w:sz w:val="24"/>
          <w:szCs w:val="24"/>
        </w:rPr>
        <w:tab/>
        <w:t>Contra</w:t>
      </w:r>
    </w:p>
    <w:p w:rsidR="00E4344D" w:rsidRPr="005B53CC" w:rsidRDefault="00E4344D" w:rsidP="00E4344D">
      <w:pPr>
        <w:rPr>
          <w:sz w:val="24"/>
          <w:szCs w:val="24"/>
        </w:rPr>
      </w:pPr>
    </w:p>
    <w:p w:rsidR="00E4344D" w:rsidRPr="005B53CC" w:rsidRDefault="00E4344D" w:rsidP="00E4344D">
      <w:pPr>
        <w:rPr>
          <w:sz w:val="24"/>
          <w:szCs w:val="24"/>
        </w:rPr>
      </w:pPr>
      <w:bookmarkStart w:id="0" w:name="_GoBack"/>
      <w:bookmarkEnd w:id="0"/>
      <w:r w:rsidRPr="005B53CC">
        <w:rPr>
          <w:noProof/>
          <w:sz w:val="24"/>
          <w:szCs w:val="24"/>
        </w:rPr>
        <w:pict>
          <v:rect id="_x0000_s1055" style="position:absolute;margin-left:224.4pt;margin-top:12.5pt;width:14.45pt;height:14.45pt;z-index:251661312" o:allowincell="f" filled="f" strokeweight="1pt"/>
        </w:pict>
      </w:r>
    </w:p>
    <w:p w:rsidR="00E4344D" w:rsidRPr="005B53CC" w:rsidRDefault="00E4344D" w:rsidP="00E4344D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          </w:t>
      </w:r>
      <w:r w:rsidR="00BA2A95">
        <w:rPr>
          <w:sz w:val="24"/>
          <w:szCs w:val="24"/>
        </w:rPr>
        <w:t xml:space="preserve">William </w:t>
      </w:r>
      <w:proofErr w:type="spellStart"/>
      <w:r w:rsidR="00BA2A95">
        <w:rPr>
          <w:sz w:val="24"/>
          <w:szCs w:val="24"/>
        </w:rPr>
        <w:t>Kunz</w:t>
      </w:r>
      <w:proofErr w:type="spellEnd"/>
      <w:r w:rsidR="00475A95">
        <w:rPr>
          <w:sz w:val="24"/>
          <w:szCs w:val="24"/>
        </w:rPr>
        <w:t xml:space="preserve">                                           </w:t>
      </w:r>
      <w:r w:rsidR="00475A95" w:rsidRPr="00475A95">
        <w:rPr>
          <w:noProof/>
          <w:position w:val="18"/>
          <w:sz w:val="24"/>
          <w:szCs w:val="24"/>
        </w:rPr>
        <w:t>X</w:t>
      </w:r>
      <w:r w:rsidRPr="005B53CC">
        <w:rPr>
          <w:sz w:val="24"/>
          <w:szCs w:val="24"/>
        </w:rPr>
        <w:tab/>
      </w:r>
      <w:r w:rsidRPr="005B53CC">
        <w:rPr>
          <w:position w:val="20"/>
          <w:sz w:val="24"/>
          <w:szCs w:val="24"/>
        </w:rPr>
        <w:t>Favorável</w:t>
      </w:r>
    </w:p>
    <w:p w:rsidR="00E4344D" w:rsidRPr="005B53CC" w:rsidRDefault="00E4344D" w:rsidP="00E4344D">
      <w:pPr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53" style="position:absolute;left:0;text-align:left;margin-left:224.4pt;margin-top:.25pt;width:14.45pt;height:14.45pt;z-index:251659264" o:allowincell="f" filled="f" strokeweight="1pt"/>
        </w:pict>
      </w:r>
      <w:r w:rsidR="00BA2A95">
        <w:rPr>
          <w:sz w:val="24"/>
          <w:szCs w:val="24"/>
        </w:rPr>
        <w:t xml:space="preserve">               Relator</w:t>
      </w:r>
      <w:proofErr w:type="gramStart"/>
      <w:r w:rsidRPr="005B53CC">
        <w:rPr>
          <w:sz w:val="24"/>
          <w:szCs w:val="24"/>
        </w:rPr>
        <w:t xml:space="preserve">   </w:t>
      </w:r>
      <w:proofErr w:type="gramEnd"/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  <w:t xml:space="preserve">           Contra</w:t>
      </w:r>
    </w:p>
    <w:p w:rsidR="00E4344D" w:rsidRPr="005B53CC" w:rsidRDefault="00E4344D" w:rsidP="00E4344D">
      <w:pPr>
        <w:widowControl w:val="0"/>
        <w:tabs>
          <w:tab w:val="right" w:leader="dot" w:pos="8827"/>
        </w:tabs>
        <w:suppressAutoHyphens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E4344D" w:rsidRPr="005B53CC" w:rsidRDefault="00E4344D" w:rsidP="00E4344D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E4344D" w:rsidRPr="005B53CC" w:rsidRDefault="00E4344D" w:rsidP="00E4344D">
      <w:pPr>
        <w:jc w:val="both"/>
        <w:rPr>
          <w:sz w:val="24"/>
          <w:szCs w:val="24"/>
        </w:rPr>
      </w:pPr>
    </w:p>
    <w:p w:rsidR="00E4344D" w:rsidRDefault="00E4344D" w:rsidP="00E4344D">
      <w:pPr>
        <w:jc w:val="both"/>
        <w:rPr>
          <w:sz w:val="24"/>
          <w:szCs w:val="24"/>
        </w:rPr>
      </w:pPr>
    </w:p>
    <w:p w:rsidR="00E4344D" w:rsidRPr="005B53CC" w:rsidRDefault="00E4344D" w:rsidP="00E4344D">
      <w:pPr>
        <w:jc w:val="both"/>
        <w:rPr>
          <w:sz w:val="24"/>
          <w:szCs w:val="24"/>
        </w:rPr>
      </w:pPr>
    </w:p>
    <w:p w:rsidR="00E4344D" w:rsidRPr="005B53CC" w:rsidRDefault="00E4344D" w:rsidP="00E4344D">
      <w:pPr>
        <w:jc w:val="both"/>
        <w:rPr>
          <w:sz w:val="24"/>
          <w:szCs w:val="24"/>
        </w:rPr>
      </w:pPr>
    </w:p>
    <w:p w:rsidR="00E4344D" w:rsidRPr="005B53CC" w:rsidRDefault="00E4344D" w:rsidP="00E4344D">
      <w:pPr>
        <w:jc w:val="both"/>
        <w:rPr>
          <w:sz w:val="24"/>
          <w:szCs w:val="24"/>
        </w:rPr>
      </w:pPr>
    </w:p>
    <w:p w:rsidR="00E4344D" w:rsidRPr="007D4C8D" w:rsidRDefault="00E4344D" w:rsidP="00E4344D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D4C8D">
        <w:rPr>
          <w:rFonts w:ascii="Bookman Old Style" w:hAnsi="Bookman Old Style"/>
          <w:b/>
          <w:sz w:val="22"/>
          <w:szCs w:val="22"/>
        </w:rPr>
        <w:t>PARECER JURÍDICO N° 005/2020</w:t>
      </w:r>
    </w:p>
    <w:p w:rsidR="00E4344D" w:rsidRPr="007D4C8D" w:rsidRDefault="00E4344D" w:rsidP="00E4344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D4C8D">
        <w:rPr>
          <w:rFonts w:ascii="Bookman Old Style" w:hAnsi="Bookman Old Style"/>
          <w:b/>
          <w:sz w:val="22"/>
          <w:szCs w:val="22"/>
        </w:rPr>
        <w:t>REQUERENTE:</w:t>
      </w:r>
      <w:r w:rsidRPr="007D4C8D">
        <w:rPr>
          <w:rFonts w:ascii="Bookman Old Style" w:hAnsi="Bookman Old Style"/>
          <w:sz w:val="22"/>
          <w:szCs w:val="22"/>
        </w:rPr>
        <w:t xml:space="preserve"> Comissão Geral de Pareceres</w:t>
      </w:r>
    </w:p>
    <w:p w:rsidR="00E4344D" w:rsidRPr="007D4C8D" w:rsidRDefault="00E4344D" w:rsidP="00E4344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D4C8D">
        <w:rPr>
          <w:rFonts w:ascii="Bookman Old Style" w:hAnsi="Bookman Old Style"/>
          <w:b/>
          <w:sz w:val="22"/>
          <w:szCs w:val="22"/>
        </w:rPr>
        <w:t>ASSUNTO</w:t>
      </w:r>
      <w:r w:rsidRPr="007D4C8D">
        <w:rPr>
          <w:rFonts w:ascii="Bookman Old Style" w:hAnsi="Bookman Old Style"/>
          <w:sz w:val="22"/>
          <w:szCs w:val="22"/>
        </w:rPr>
        <w:t>: Projeto de Lei N° 005/2020 – “A</w:t>
      </w:r>
      <w:r w:rsidRPr="007D4C8D">
        <w:rPr>
          <w:rFonts w:ascii="Bookman Old Style" w:hAnsi="Bookman Old Style"/>
          <w:bCs/>
          <w:i/>
          <w:iCs/>
          <w:sz w:val="22"/>
          <w:szCs w:val="22"/>
          <w:bdr w:val="none" w:sz="0" w:space="0" w:color="auto" w:frame="1"/>
        </w:rPr>
        <w:t>UTORIZA O PODER EXECUTIVO A ABRIR CRÉDITO ADICIONAL ESPECIAL NO VALOR DE R$15.000,00 (QUINZE MIL REAIS) E DA OUTRAS PROVIDÊNCIAIS</w:t>
      </w:r>
      <w:r w:rsidRPr="007D4C8D">
        <w:rPr>
          <w:rFonts w:ascii="Bookman Old Style" w:hAnsi="Bookman Old Style"/>
          <w:i/>
          <w:sz w:val="22"/>
          <w:szCs w:val="22"/>
        </w:rPr>
        <w:t>”</w:t>
      </w:r>
      <w:r w:rsidRPr="007D4C8D">
        <w:rPr>
          <w:rFonts w:ascii="Bookman Old Style" w:hAnsi="Bookman Old Style"/>
          <w:sz w:val="22"/>
          <w:szCs w:val="22"/>
        </w:rPr>
        <w:t>.</w:t>
      </w:r>
    </w:p>
    <w:p w:rsidR="00E4344D" w:rsidRPr="007D4C8D" w:rsidRDefault="00E4344D" w:rsidP="00E4344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D4C8D">
        <w:rPr>
          <w:rFonts w:ascii="Bookman Old Style" w:hAnsi="Bookman Old Style"/>
          <w:b/>
          <w:sz w:val="22"/>
          <w:szCs w:val="22"/>
        </w:rPr>
        <w:t>PROPONENTE</w:t>
      </w:r>
      <w:r w:rsidRPr="007D4C8D">
        <w:rPr>
          <w:rFonts w:ascii="Bookman Old Style" w:hAnsi="Bookman Old Style"/>
          <w:sz w:val="22"/>
          <w:szCs w:val="22"/>
        </w:rPr>
        <w:t>: Poder Executivo</w:t>
      </w:r>
    </w:p>
    <w:p w:rsidR="00E4344D" w:rsidRPr="007D4C8D" w:rsidRDefault="00E4344D" w:rsidP="00E4344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D4C8D">
        <w:rPr>
          <w:rFonts w:ascii="Bookman Old Style" w:hAnsi="Bookman Old Style"/>
          <w:sz w:val="22"/>
          <w:szCs w:val="22"/>
        </w:rPr>
        <w:t>Data da Distribuição: 04/03/2020</w:t>
      </w:r>
      <w:proofErr w:type="gramStart"/>
      <w:r w:rsidRPr="007D4C8D">
        <w:rPr>
          <w:rFonts w:ascii="Bookman Old Style" w:hAnsi="Bookman Old Style"/>
          <w:sz w:val="22"/>
          <w:szCs w:val="22"/>
        </w:rPr>
        <w:t xml:space="preserve">   </w:t>
      </w:r>
      <w:proofErr w:type="gramEnd"/>
      <w:r w:rsidRPr="007D4C8D">
        <w:rPr>
          <w:rFonts w:ascii="Bookman Old Style" w:hAnsi="Bookman Old Style"/>
          <w:sz w:val="22"/>
          <w:szCs w:val="22"/>
        </w:rPr>
        <w:t>Data de votação: 11/03/2020</w:t>
      </w:r>
    </w:p>
    <w:p w:rsidR="00E4344D" w:rsidRPr="007D4C8D" w:rsidRDefault="00E4344D" w:rsidP="00E4344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4344D" w:rsidRPr="007D4C8D" w:rsidRDefault="00E4344D" w:rsidP="00E4344D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7D4C8D">
        <w:rPr>
          <w:rFonts w:ascii="Bookman Old Style" w:hAnsi="Bookman Old Style"/>
          <w:b/>
          <w:sz w:val="22"/>
          <w:szCs w:val="22"/>
        </w:rPr>
        <w:t>RELATÓRIO</w:t>
      </w:r>
    </w:p>
    <w:p w:rsidR="00E4344D" w:rsidRPr="007D4C8D" w:rsidRDefault="00E4344D" w:rsidP="00E4344D">
      <w:pPr>
        <w:widowControl w:val="0"/>
        <w:tabs>
          <w:tab w:val="right" w:leader="dot" w:pos="8827"/>
        </w:tabs>
        <w:suppressAutoHyphens/>
        <w:spacing w:line="360" w:lineRule="auto"/>
        <w:jc w:val="both"/>
        <w:rPr>
          <w:rFonts w:ascii="Bookman Old Style" w:eastAsia="SimSun" w:hAnsi="Bookman Old Style"/>
          <w:kern w:val="1"/>
          <w:sz w:val="22"/>
          <w:szCs w:val="22"/>
          <w:lang w:eastAsia="zh-CN" w:bidi="hi-IN"/>
        </w:rPr>
      </w:pPr>
      <w:r w:rsidRPr="007D4C8D">
        <w:rPr>
          <w:rFonts w:ascii="Bookman Old Style" w:hAnsi="Bookman Old Style"/>
          <w:sz w:val="22"/>
          <w:szCs w:val="22"/>
        </w:rPr>
        <w:t xml:space="preserve">Trata-se de projeto que objetiva alterar a </w:t>
      </w:r>
      <w:r w:rsidRPr="007D4C8D">
        <w:rPr>
          <w:rFonts w:ascii="Bookman Old Style" w:hAnsi="Bookman Old Style"/>
          <w:b/>
          <w:sz w:val="22"/>
          <w:szCs w:val="22"/>
        </w:rPr>
        <w:t>Lei de Diretrizes Orçamentárias</w:t>
      </w:r>
      <w:r w:rsidRPr="007D4C8D">
        <w:rPr>
          <w:rFonts w:ascii="Bookman Old Style" w:hAnsi="Bookman Old Style"/>
          <w:sz w:val="22"/>
          <w:szCs w:val="22"/>
        </w:rPr>
        <w:t xml:space="preserve"> para o exercício de 2020, Lei 1.245/2019,</w:t>
      </w:r>
      <w:proofErr w:type="gramStart"/>
      <w:r w:rsidRPr="007D4C8D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7D4C8D">
        <w:rPr>
          <w:rFonts w:ascii="Bookman Old Style" w:hAnsi="Bookman Old Style"/>
          <w:b/>
          <w:sz w:val="22"/>
          <w:szCs w:val="22"/>
        </w:rPr>
        <w:t>Programa 0181:</w:t>
      </w:r>
      <w:r w:rsidRPr="007D4C8D">
        <w:rPr>
          <w:rFonts w:ascii="Bookman Old Style" w:hAnsi="Bookman Old Style"/>
          <w:sz w:val="22"/>
          <w:szCs w:val="22"/>
        </w:rPr>
        <w:t xml:space="preserve"> Lazer, para incluir a </w:t>
      </w:r>
      <w:r w:rsidRPr="007D4C8D">
        <w:rPr>
          <w:rFonts w:ascii="Bookman Old Style" w:hAnsi="Bookman Old Style"/>
          <w:b/>
          <w:sz w:val="22"/>
          <w:szCs w:val="22"/>
          <w:u w:val="single"/>
        </w:rPr>
        <w:t>ação</w:t>
      </w:r>
      <w:r w:rsidRPr="007D4C8D">
        <w:rPr>
          <w:rFonts w:ascii="Bookman Old Style" w:hAnsi="Bookman Old Style"/>
          <w:sz w:val="22"/>
          <w:szCs w:val="22"/>
        </w:rPr>
        <w:t xml:space="preserve">: </w:t>
      </w:r>
      <w:r w:rsidRPr="007D4C8D">
        <w:rPr>
          <w:rFonts w:ascii="Bookman Old Style" w:hAnsi="Bookman Old Style"/>
          <w:i/>
          <w:sz w:val="22"/>
          <w:szCs w:val="22"/>
        </w:rPr>
        <w:t>Instalação de Academia – aparelhos de ginástica</w:t>
      </w:r>
      <w:r w:rsidRPr="007D4C8D">
        <w:rPr>
          <w:rFonts w:ascii="Bookman Old Style" w:hAnsi="Bookman Old Style"/>
          <w:sz w:val="22"/>
          <w:szCs w:val="22"/>
        </w:rPr>
        <w:t xml:space="preserve"> e autorizar o Executivo a abrir crédito adicional especial, no valor de R$15.000,00 (quinze mil reais).  Segundo justifica o Executivo, a inclusão e a abertura de credito especial são </w:t>
      </w:r>
      <w:proofErr w:type="gramStart"/>
      <w:r w:rsidRPr="007D4C8D">
        <w:rPr>
          <w:rFonts w:ascii="Bookman Old Style" w:hAnsi="Bookman Old Style"/>
          <w:sz w:val="22"/>
          <w:szCs w:val="22"/>
        </w:rPr>
        <w:t>necessários</w:t>
      </w:r>
      <w:proofErr w:type="gramEnd"/>
      <w:r w:rsidRPr="007D4C8D">
        <w:rPr>
          <w:rFonts w:ascii="Bookman Old Style" w:hAnsi="Bookman Old Style"/>
          <w:sz w:val="22"/>
          <w:szCs w:val="22"/>
        </w:rPr>
        <w:t xml:space="preserve"> para viabilizar a instalação de equipamentos de academia ao ar livre na praça localizada na Rua Lobo da Costa. </w:t>
      </w:r>
    </w:p>
    <w:p w:rsidR="00E4344D" w:rsidRPr="007D4C8D" w:rsidRDefault="00E4344D" w:rsidP="00E4344D">
      <w:pPr>
        <w:widowControl w:val="0"/>
        <w:tabs>
          <w:tab w:val="right" w:leader="dot" w:pos="8827"/>
        </w:tabs>
        <w:suppressAutoHyphen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4344D" w:rsidRPr="007D4C8D" w:rsidRDefault="00E4344D" w:rsidP="00E4344D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7D4C8D">
        <w:rPr>
          <w:rFonts w:ascii="Bookman Old Style" w:hAnsi="Bookman Old Style"/>
          <w:b/>
          <w:sz w:val="22"/>
          <w:szCs w:val="22"/>
        </w:rPr>
        <w:t>PARECER</w:t>
      </w:r>
    </w:p>
    <w:p w:rsidR="00E4344D" w:rsidRPr="007D4C8D" w:rsidRDefault="00E4344D" w:rsidP="00E4344D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E4344D" w:rsidRPr="007D4C8D" w:rsidRDefault="00E4344D" w:rsidP="00E4344D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7D4C8D">
        <w:rPr>
          <w:rStyle w:val="e24kjd"/>
          <w:rFonts w:ascii="Bookman Old Style" w:hAnsi="Bookman Old Style"/>
          <w:b/>
          <w:bCs/>
          <w:sz w:val="22"/>
          <w:szCs w:val="22"/>
        </w:rPr>
        <w:t>A Lei de Diretrizes Orçamentárias</w:t>
      </w:r>
      <w:r w:rsidRPr="007D4C8D">
        <w:rPr>
          <w:rStyle w:val="e24kjd"/>
          <w:rFonts w:ascii="Bookman Old Style" w:hAnsi="Bookman Old Style"/>
          <w:sz w:val="22"/>
          <w:szCs w:val="22"/>
        </w:rPr>
        <w:t xml:space="preserve"> (</w:t>
      </w:r>
      <w:r w:rsidRPr="007D4C8D">
        <w:rPr>
          <w:rStyle w:val="e24kjd"/>
          <w:rFonts w:ascii="Bookman Old Style" w:hAnsi="Bookman Old Style"/>
          <w:b/>
          <w:bCs/>
          <w:sz w:val="22"/>
          <w:szCs w:val="22"/>
        </w:rPr>
        <w:t>LDO</w:t>
      </w:r>
      <w:r w:rsidRPr="007D4C8D">
        <w:rPr>
          <w:rStyle w:val="e24kjd"/>
          <w:rFonts w:ascii="Bookman Old Style" w:hAnsi="Bookman Old Style"/>
          <w:sz w:val="22"/>
          <w:szCs w:val="22"/>
        </w:rPr>
        <w:t>) tem como a principal finalidade orientar a elaboração dos orçamentos fiscais e da seguridade social e de investimento do Poder Público, incluindo os poderes Executivo, Legislativo, Judiciário e as empresas públicas e autarquias.</w:t>
      </w:r>
      <w:r w:rsidRPr="007D4C8D">
        <w:rPr>
          <w:rFonts w:ascii="Bookman Old Style" w:hAnsi="Bookman Old Style"/>
          <w:sz w:val="22"/>
          <w:szCs w:val="22"/>
        </w:rPr>
        <w:t xml:space="preserve"> É papel </w:t>
      </w:r>
      <w:proofErr w:type="gramStart"/>
      <w:r w:rsidRPr="007D4C8D">
        <w:rPr>
          <w:rFonts w:ascii="Bookman Old Style" w:hAnsi="Bookman Old Style"/>
          <w:sz w:val="22"/>
          <w:szCs w:val="22"/>
        </w:rPr>
        <w:t>da LDO ajustar</w:t>
      </w:r>
      <w:proofErr w:type="gramEnd"/>
      <w:r w:rsidRPr="007D4C8D">
        <w:rPr>
          <w:rFonts w:ascii="Bookman Old Style" w:hAnsi="Bookman Old Style"/>
          <w:sz w:val="22"/>
          <w:szCs w:val="22"/>
        </w:rPr>
        <w:t xml:space="preserve"> as ações de governo, previstas no PPA, às reais possibilidades de caixa e selecionar dentre os programas incluídos no PPA aqueles que terão prioridade na execução do orçamento subsequente. Essa ferramenta de gestão </w:t>
      </w:r>
      <w:proofErr w:type="gramStart"/>
      <w:r w:rsidRPr="007D4C8D">
        <w:rPr>
          <w:rFonts w:ascii="Bookman Old Style" w:hAnsi="Bookman Old Style"/>
          <w:sz w:val="22"/>
          <w:szCs w:val="22"/>
        </w:rPr>
        <w:t>esta´ prevista</w:t>
      </w:r>
      <w:proofErr w:type="gramEnd"/>
      <w:r w:rsidRPr="007D4C8D">
        <w:rPr>
          <w:rFonts w:ascii="Bookman Old Style" w:hAnsi="Bookman Old Style"/>
          <w:sz w:val="22"/>
          <w:szCs w:val="22"/>
        </w:rPr>
        <w:t xml:space="preserve"> no artigo 165 da Constituição Federal Brasileira, além dos artigos 65, II e §2 e artigo 66, II, da lei Orgânica do Município de Presidente Lucena. Nos termos do artigo 38, VI, da Lei Orgânica, a Lei de Diretrizes Orçamentárias trata-se de projeto de iniciativa privativa do prefeito Municipal.</w:t>
      </w:r>
      <w:r w:rsidRPr="007D4C8D">
        <w:rPr>
          <w:rFonts w:ascii="Arial Narrow" w:hAnsi="Arial Narrow"/>
          <w:i/>
          <w:sz w:val="22"/>
          <w:szCs w:val="22"/>
        </w:rPr>
        <w:t xml:space="preserve"> </w:t>
      </w:r>
      <w:r w:rsidRPr="007D4C8D">
        <w:rPr>
          <w:rFonts w:ascii="Bookman Old Style" w:hAnsi="Bookman Old Style"/>
          <w:sz w:val="22"/>
          <w:szCs w:val="22"/>
        </w:rPr>
        <w:t xml:space="preserve">Essa lei é elaborada até setembro de cada ano, com vigência para o exercício financeiro </w:t>
      </w:r>
      <w:proofErr w:type="spellStart"/>
      <w:r w:rsidRPr="007D4C8D">
        <w:rPr>
          <w:rFonts w:ascii="Bookman Old Style" w:hAnsi="Bookman Old Style"/>
          <w:sz w:val="22"/>
          <w:szCs w:val="22"/>
        </w:rPr>
        <w:t>subseqüente</w:t>
      </w:r>
      <w:proofErr w:type="spellEnd"/>
      <w:r w:rsidRPr="007D4C8D">
        <w:rPr>
          <w:rFonts w:ascii="Bookman Old Style" w:hAnsi="Bookman Old Style"/>
          <w:sz w:val="22"/>
          <w:szCs w:val="22"/>
        </w:rPr>
        <w:t xml:space="preserve">. No caso, para se criar um programa que gerará uma despesa (no valor de R$ 15.000,00), de fato a LDO deve ser alterara a fim de incluir o referido programa. Antes da votação da LDO, porém, a Câmara de Vereadores convocou uma audiência pública com o objetivo de explanar sobre a proposta e ouvir a opinião </w:t>
      </w:r>
      <w:r w:rsidRPr="007D4C8D">
        <w:rPr>
          <w:rFonts w:ascii="Bookman Old Style" w:hAnsi="Bookman Old Style"/>
          <w:sz w:val="22"/>
          <w:szCs w:val="22"/>
        </w:rPr>
        <w:lastRenderedPageBreak/>
        <w:t xml:space="preserve">pública, com intuito de atender a legislação vigente. Após verificou sua compatibilidade com a lei do projeto plurianual PPA. Assim, primeiramente observo que seria adequado que o Executivo informasse o motivo pelo qual esta ação não fora incluída naquela oportunidade e, apenas agora. Segundo, entendo que a proposta de alteração deve ser precedida de audiência pública, tal qual foi feito para a votação da LDO. Ressalto que as audiências públicas de elaboração da LDO e da LOA e de revisão do PPA são reuniões realizadas pela Câmara para viabilizar o debate prévio entre os cidadãos e os vereadores sobre as matérias orçamentárias. Elas são um instrumento para que o cidadão possa exercer seu direito de conhecer melhor os projetos de lei que se transformarão na LDO, na LOA e na lei de revisão do PPA, de comentar esses projetos e sugerir alterações neles, para, por exemplo, modificar a destinação de uma verba, ou uma prioridade, ou a execução de uma obra etc. </w:t>
      </w:r>
      <w:r w:rsidRPr="007D4C8D">
        <w:rPr>
          <w:rFonts w:ascii="Bookman Old Style" w:hAnsi="Bookman Old Style"/>
          <w:b/>
          <w:color w:val="FF0000"/>
          <w:sz w:val="22"/>
          <w:szCs w:val="22"/>
        </w:rPr>
        <w:t>De acordo com a Lei de Responsabilidade Fiscal, a Câmara tem obrigação de realizar essas audiências</w:t>
      </w:r>
      <w:r w:rsidRPr="007D4C8D">
        <w:rPr>
          <w:rFonts w:ascii="Bookman Old Style" w:hAnsi="Bookman Old Style"/>
          <w:color w:val="FF0000"/>
          <w:sz w:val="22"/>
          <w:szCs w:val="22"/>
        </w:rPr>
        <w:t>. </w:t>
      </w:r>
      <w:r w:rsidRPr="007D4C8D">
        <w:rPr>
          <w:rFonts w:ascii="Bookman Old Style" w:hAnsi="Bookman Old Style"/>
          <w:sz w:val="22"/>
          <w:szCs w:val="22"/>
        </w:rPr>
        <w:t xml:space="preserve">E, por fim, entendo que é necessária a confrontação da proposta com o PPA para novamente verificar sua conformidade com o mesmo. </w:t>
      </w:r>
      <w:r>
        <w:rPr>
          <w:rFonts w:ascii="Bookman Old Style" w:hAnsi="Bookman Old Style"/>
          <w:sz w:val="22"/>
          <w:szCs w:val="22"/>
        </w:rPr>
        <w:t xml:space="preserve">Por fim, registro que consultei a lei a ser alterada no site da Câmara e seus anexos não </w:t>
      </w:r>
      <w:proofErr w:type="gramStart"/>
      <w:r>
        <w:rPr>
          <w:rFonts w:ascii="Bookman Old Style" w:hAnsi="Bookman Old Style"/>
          <w:sz w:val="22"/>
          <w:szCs w:val="22"/>
        </w:rPr>
        <w:t>estavam</w:t>
      </w:r>
      <w:proofErr w:type="gramEnd"/>
      <w:r>
        <w:rPr>
          <w:rFonts w:ascii="Bookman Old Style" w:hAnsi="Bookman Old Style"/>
          <w:sz w:val="22"/>
          <w:szCs w:val="22"/>
        </w:rPr>
        <w:t xml:space="preserve"> disponíveis para conferencia, onde constam os programas.</w:t>
      </w:r>
    </w:p>
    <w:p w:rsidR="00E4344D" w:rsidRPr="007D4C8D" w:rsidRDefault="00E4344D" w:rsidP="00E4344D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7D4C8D">
        <w:rPr>
          <w:rFonts w:ascii="Bookman Old Style" w:hAnsi="Bookman Old Style"/>
          <w:sz w:val="22"/>
          <w:szCs w:val="22"/>
        </w:rPr>
        <w:t xml:space="preserve">Quando ao credito adicional especial, o </w:t>
      </w:r>
      <w:r w:rsidRPr="007D4C8D">
        <w:rPr>
          <w:rFonts w:ascii="Bookman Old Style" w:hAnsi="Bookman Old Style"/>
          <w:b/>
          <w:sz w:val="22"/>
          <w:szCs w:val="22"/>
        </w:rPr>
        <w:t>art. 30, II, da Lei Orgânica</w:t>
      </w:r>
      <w:r w:rsidRPr="007D4C8D">
        <w:rPr>
          <w:rFonts w:ascii="Bookman Old Style" w:hAnsi="Bookman Old Style"/>
          <w:sz w:val="22"/>
          <w:szCs w:val="22"/>
        </w:rPr>
        <w:t xml:space="preserve">, dispõe que é competência da Câmara de Vereadores </w:t>
      </w:r>
      <w:proofErr w:type="gramStart"/>
      <w:r w:rsidRPr="007D4C8D">
        <w:rPr>
          <w:rFonts w:ascii="Bookman Old Style" w:hAnsi="Bookman Old Style"/>
          <w:sz w:val="22"/>
          <w:szCs w:val="22"/>
        </w:rPr>
        <w:t>dispor</w:t>
      </w:r>
      <w:proofErr w:type="gramEnd"/>
      <w:r w:rsidRPr="007D4C8D">
        <w:rPr>
          <w:rFonts w:ascii="Bookman Old Style" w:hAnsi="Bookman Old Style"/>
          <w:sz w:val="22"/>
          <w:szCs w:val="22"/>
        </w:rPr>
        <w:t xml:space="preserve"> sobre abertura de crédito adicional. </w:t>
      </w:r>
    </w:p>
    <w:p w:rsidR="00E4344D" w:rsidRPr="007D4C8D" w:rsidRDefault="00E4344D" w:rsidP="00E4344D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7D4C8D">
        <w:rPr>
          <w:rFonts w:ascii="Bookman Old Style" w:hAnsi="Bookman Old Style"/>
          <w:sz w:val="22"/>
          <w:szCs w:val="22"/>
        </w:rPr>
        <w:t xml:space="preserve">De acordo com o artigo </w:t>
      </w:r>
      <w:r w:rsidRPr="007D4C8D">
        <w:rPr>
          <w:rFonts w:ascii="Bookman Old Style" w:hAnsi="Bookman Old Style"/>
          <w:b/>
          <w:sz w:val="22"/>
          <w:szCs w:val="22"/>
        </w:rPr>
        <w:t>40 da Lei Federal 4.320/1964</w:t>
      </w:r>
      <w:r w:rsidRPr="007D4C8D">
        <w:rPr>
          <w:rFonts w:ascii="Bookman Old Style" w:hAnsi="Bookman Old Style"/>
          <w:sz w:val="22"/>
          <w:szCs w:val="22"/>
        </w:rPr>
        <w:t>, a qual estatui normas gerais de Direito Financeiro para elaboração e controle dos orçamentos e balanços da União, dos Estados, dos Municípios e do Distrito Federal, “</w:t>
      </w:r>
      <w:r w:rsidRPr="007D4C8D">
        <w:rPr>
          <w:rFonts w:ascii="Bookman Old Style" w:hAnsi="Bookman Old Style"/>
          <w:i/>
          <w:sz w:val="22"/>
          <w:szCs w:val="22"/>
        </w:rPr>
        <w:t xml:space="preserve">são créditos adicionais às autorizações de despesa não computadas ou insuficientemente dotadas na </w:t>
      </w:r>
      <w:r w:rsidRPr="007D4C8D">
        <w:rPr>
          <w:rFonts w:ascii="Bookman Old Style" w:hAnsi="Bookman Old Style"/>
          <w:i/>
          <w:sz w:val="22"/>
          <w:szCs w:val="22"/>
          <w:u w:val="single"/>
        </w:rPr>
        <w:t>Lei de Orçamento</w:t>
      </w:r>
      <w:r w:rsidRPr="007D4C8D">
        <w:rPr>
          <w:rFonts w:ascii="Bookman Old Style" w:hAnsi="Bookman Old Style"/>
          <w:sz w:val="22"/>
          <w:szCs w:val="22"/>
        </w:rPr>
        <w:t xml:space="preserve">”. O </w:t>
      </w:r>
      <w:r w:rsidRPr="007D4C8D">
        <w:rPr>
          <w:rFonts w:ascii="Bookman Old Style" w:hAnsi="Bookman Old Style"/>
          <w:b/>
          <w:sz w:val="22"/>
          <w:szCs w:val="22"/>
        </w:rPr>
        <w:t xml:space="preserve">artigo 41 </w:t>
      </w:r>
      <w:r w:rsidRPr="007D4C8D">
        <w:rPr>
          <w:rFonts w:ascii="Bookman Old Style" w:hAnsi="Bookman Old Style"/>
          <w:sz w:val="22"/>
          <w:szCs w:val="22"/>
        </w:rPr>
        <w:t xml:space="preserve">da mesma lei define três modalidades de créditos adicionais, as quais foram recepcionadas pelo artigo 167 da Constituição Federal de 1988. A lei orçamentária anual, quando da sua aprovação, conterá os créditos orçamentários, também denominados de créditos iniciais, os quais estarão distribuídos nos programas de trabalho que compõem o Orçamento Geral do Município. Ocorre que muitas vezes a LO não prevê a realização das despesas ou receitas para algum programa ou obras específicas, como no caso. Para solucionar a questão, adota-se o </w:t>
      </w:r>
      <w:r w:rsidRPr="007D4C8D">
        <w:rPr>
          <w:rFonts w:ascii="Bookman Old Style" w:hAnsi="Bookman Old Style"/>
          <w:b/>
          <w:sz w:val="22"/>
          <w:szCs w:val="22"/>
        </w:rPr>
        <w:t>mecanismo de créditos adicionais</w:t>
      </w:r>
      <w:r w:rsidRPr="007D4C8D">
        <w:rPr>
          <w:rFonts w:ascii="Bookman Old Style" w:hAnsi="Bookman Old Style"/>
          <w:sz w:val="22"/>
          <w:szCs w:val="22"/>
        </w:rPr>
        <w:t xml:space="preserve">, que são instrumentos de ajustes orçamentários, os quais oferecem flexibilidade e permitem operacionalidade ao orçamento.  Os </w:t>
      </w:r>
      <w:r w:rsidRPr="007D4C8D">
        <w:rPr>
          <w:rFonts w:ascii="Bookman Old Style" w:hAnsi="Bookman Old Style"/>
          <w:b/>
          <w:sz w:val="22"/>
          <w:szCs w:val="22"/>
        </w:rPr>
        <w:t>créditos adicionais</w:t>
      </w:r>
      <w:r w:rsidRPr="007D4C8D">
        <w:rPr>
          <w:rFonts w:ascii="Bookman Old Style" w:hAnsi="Bookman Old Style"/>
          <w:sz w:val="22"/>
          <w:szCs w:val="22"/>
        </w:rPr>
        <w:t xml:space="preserve"> podem ser </w:t>
      </w:r>
      <w:r w:rsidRPr="007D4C8D">
        <w:rPr>
          <w:rFonts w:ascii="Bookman Old Style" w:hAnsi="Bookman Old Style"/>
          <w:b/>
          <w:sz w:val="22"/>
          <w:szCs w:val="22"/>
          <w:u w:val="single"/>
        </w:rPr>
        <w:t>suplementares</w:t>
      </w:r>
      <w:r w:rsidRPr="007D4C8D">
        <w:rPr>
          <w:rFonts w:ascii="Bookman Old Style" w:hAnsi="Bookman Old Style"/>
          <w:sz w:val="22"/>
          <w:szCs w:val="22"/>
        </w:rPr>
        <w:t xml:space="preserve">, destinados a reforço de dotação orçamentária, </w:t>
      </w:r>
      <w:r w:rsidRPr="007D4C8D">
        <w:rPr>
          <w:rFonts w:ascii="Bookman Old Style" w:hAnsi="Bookman Old Style"/>
          <w:b/>
          <w:sz w:val="22"/>
          <w:szCs w:val="22"/>
          <w:u w:val="single"/>
        </w:rPr>
        <w:t>especiais</w:t>
      </w:r>
      <w:r w:rsidRPr="007D4C8D">
        <w:rPr>
          <w:rFonts w:ascii="Bookman Old Style" w:hAnsi="Bookman Old Style"/>
          <w:b/>
          <w:sz w:val="22"/>
          <w:szCs w:val="22"/>
        </w:rPr>
        <w:t>,</w:t>
      </w:r>
      <w:r w:rsidRPr="007D4C8D">
        <w:rPr>
          <w:rFonts w:ascii="Bookman Old Style" w:hAnsi="Bookman Old Style"/>
          <w:sz w:val="22"/>
          <w:szCs w:val="22"/>
        </w:rPr>
        <w:t xml:space="preserve"> quando destinados a despesas para as quais não haja dotação </w:t>
      </w:r>
      <w:proofErr w:type="gramStart"/>
      <w:r w:rsidRPr="007D4C8D">
        <w:rPr>
          <w:rFonts w:ascii="Bookman Old Style" w:hAnsi="Bookman Old Style"/>
          <w:sz w:val="22"/>
          <w:szCs w:val="22"/>
        </w:rPr>
        <w:t xml:space="preserve">orçamentária específica ou </w:t>
      </w:r>
      <w:r w:rsidRPr="007D4C8D">
        <w:rPr>
          <w:rFonts w:ascii="Bookman Old Style" w:hAnsi="Bookman Old Style"/>
          <w:b/>
          <w:sz w:val="22"/>
          <w:szCs w:val="22"/>
          <w:u w:val="single"/>
        </w:rPr>
        <w:t>extraordinários</w:t>
      </w:r>
      <w:proofErr w:type="gramEnd"/>
      <w:r w:rsidRPr="007D4C8D">
        <w:rPr>
          <w:rFonts w:ascii="Bookman Old Style" w:hAnsi="Bookman Old Style"/>
          <w:sz w:val="22"/>
          <w:szCs w:val="22"/>
        </w:rPr>
        <w:t xml:space="preserve">, quando </w:t>
      </w:r>
      <w:r w:rsidRPr="007D4C8D">
        <w:rPr>
          <w:rFonts w:ascii="Bookman Old Style" w:hAnsi="Bookman Old Style"/>
          <w:sz w:val="22"/>
          <w:szCs w:val="22"/>
        </w:rPr>
        <w:lastRenderedPageBreak/>
        <w:t>destinados a despesas urgentes e imprevistas. No caso, o crédito é especial para inclusão de despesa não prevista.</w:t>
      </w:r>
    </w:p>
    <w:p w:rsidR="00E4344D" w:rsidRPr="007D4C8D" w:rsidRDefault="00E4344D" w:rsidP="00E4344D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7D4C8D">
        <w:rPr>
          <w:rFonts w:ascii="Bookman Old Style" w:hAnsi="Bookman Old Style"/>
          <w:sz w:val="22"/>
          <w:szCs w:val="22"/>
        </w:rPr>
        <w:t xml:space="preserve">Ainda, conforme </w:t>
      </w:r>
      <w:r w:rsidRPr="007D4C8D">
        <w:rPr>
          <w:rFonts w:ascii="Bookman Old Style" w:hAnsi="Bookman Old Style"/>
          <w:b/>
          <w:sz w:val="22"/>
          <w:szCs w:val="22"/>
        </w:rPr>
        <w:t>art. 43 da Lei Federal n. 4.320/64, “</w:t>
      </w:r>
      <w:r w:rsidRPr="007D4C8D">
        <w:rPr>
          <w:rFonts w:ascii="Bookman Old Style" w:hAnsi="Bookman Old Style"/>
          <w:i/>
          <w:sz w:val="22"/>
          <w:szCs w:val="22"/>
        </w:rPr>
        <w:t xml:space="preserve">A abertura dos créditos suplementares e especiais </w:t>
      </w:r>
      <w:r w:rsidRPr="007D4C8D">
        <w:rPr>
          <w:rFonts w:ascii="Bookman Old Style" w:hAnsi="Bookman Old Style"/>
          <w:i/>
          <w:sz w:val="22"/>
          <w:szCs w:val="22"/>
          <w:u w:val="single"/>
        </w:rPr>
        <w:t>depende da existência de recursos disponíveis</w:t>
      </w:r>
      <w:r w:rsidRPr="007D4C8D">
        <w:rPr>
          <w:rFonts w:ascii="Bookman Old Style" w:hAnsi="Bookman Old Style"/>
          <w:i/>
          <w:sz w:val="22"/>
          <w:szCs w:val="22"/>
        </w:rPr>
        <w:t xml:space="preserve"> para ocorrer </w:t>
      </w:r>
      <w:proofErr w:type="gramStart"/>
      <w:r w:rsidRPr="007D4C8D">
        <w:rPr>
          <w:rFonts w:ascii="Bookman Old Style" w:hAnsi="Bookman Old Style"/>
          <w:i/>
          <w:sz w:val="22"/>
          <w:szCs w:val="22"/>
        </w:rPr>
        <w:t>a</w:t>
      </w:r>
      <w:proofErr w:type="gramEnd"/>
      <w:r w:rsidRPr="007D4C8D">
        <w:rPr>
          <w:rFonts w:ascii="Bookman Old Style" w:hAnsi="Bookman Old Style"/>
          <w:i/>
          <w:sz w:val="22"/>
          <w:szCs w:val="22"/>
        </w:rPr>
        <w:t xml:space="preserve"> despesa e será precedida de exposição justificativa. § 1º Consideram-se recursos para o fim deste artigo, desde que não comprometidos: I — o superávit financeiro apurado em balanço patrimonial do exercício anterior; II — os provenientes de excesso de arrecadação; III — os resultantes de anulação parcial ou total de dotações orçamentárias ou de créditos adicionais, autorizados em Lei; IV — o produto de operações de credito autorizadas, em forma que juridicamente possibilite ao poder executivo realizá-las. § 2º Entende-se por superávit financeiro a diferença positiva entre o ativo financeiro e o passivo financeiro, conjugando-se, ainda, os saldos dos créditos adicionais transferidos e as operações de credito a eles vinculadas. § 3º Entende-se por excesso de arrecadação, para os fins deste artigo, o saldo positivo das diferenças acumuladas mês a mês entre a arrecadação prevista e a realizada, considerando-se, ainda, a tendência do exercício</w:t>
      </w:r>
      <w:r w:rsidRPr="007D4C8D">
        <w:rPr>
          <w:rFonts w:ascii="Bookman Old Style" w:hAnsi="Bookman Old Style"/>
          <w:sz w:val="22"/>
          <w:szCs w:val="22"/>
        </w:rPr>
        <w:t xml:space="preserve">”. O art. 3º do PL 005/2020 prevê que servirá como </w:t>
      </w:r>
      <w:r w:rsidRPr="007D4C8D">
        <w:rPr>
          <w:rFonts w:ascii="Bookman Old Style" w:hAnsi="Bookman Old Style"/>
          <w:b/>
          <w:sz w:val="22"/>
          <w:szCs w:val="22"/>
        </w:rPr>
        <w:t>cobertura para a despesa requerida, o superávit financeiro do exercício de 2019, no valor de R$15.000,00 (quinze mil reais) do Recurso Livre.</w:t>
      </w:r>
      <w:r w:rsidRPr="007D4C8D">
        <w:rPr>
          <w:rFonts w:ascii="Bookman Old Style" w:hAnsi="Bookman Old Style" w:cs="Arial"/>
          <w:spacing w:val="3"/>
          <w:sz w:val="22"/>
          <w:szCs w:val="22"/>
          <w:shd w:val="clear" w:color="auto" w:fill="FFFFFF"/>
        </w:rPr>
        <w:t xml:space="preserve"> Essas análises contábeis devem ser feitas pela Secretaria Municipal da Fazenda, em especial pelo contador e, uma vez encaminhado o projeto pelo Executivo, supõem-se que tal análise foi vencida.</w:t>
      </w:r>
      <w:r w:rsidRPr="007D4C8D">
        <w:rPr>
          <w:rFonts w:ascii="Bookman Old Style" w:hAnsi="Bookman Old Style"/>
          <w:sz w:val="22"/>
          <w:szCs w:val="22"/>
        </w:rPr>
        <w:t xml:space="preserve"> </w:t>
      </w:r>
    </w:p>
    <w:p w:rsidR="00E4344D" w:rsidRPr="007D4C8D" w:rsidRDefault="00E4344D" w:rsidP="00E4344D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/>
          <w:color w:val="FF0000"/>
          <w:sz w:val="22"/>
          <w:szCs w:val="22"/>
        </w:rPr>
      </w:pPr>
      <w:r w:rsidRPr="007D4C8D">
        <w:rPr>
          <w:rFonts w:ascii="Bookman Old Style" w:hAnsi="Bookman Old Style"/>
          <w:color w:val="FF0000"/>
          <w:sz w:val="22"/>
          <w:szCs w:val="22"/>
        </w:rPr>
        <w:t xml:space="preserve">Entendo que a primeira parte do projeto se votado sem audiência pública afronta a lei de responsabilidade fiscal, sendo considerada, portanto, ilegal. </w:t>
      </w:r>
    </w:p>
    <w:p w:rsidR="00E4344D" w:rsidRPr="007D4C8D" w:rsidRDefault="00E4344D" w:rsidP="00E4344D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/>
          <w:b/>
          <w:sz w:val="22"/>
          <w:szCs w:val="22"/>
        </w:rPr>
      </w:pPr>
      <w:r w:rsidRPr="007D4C8D">
        <w:rPr>
          <w:rFonts w:ascii="Bookman Old Style" w:hAnsi="Bookman Old Style"/>
          <w:sz w:val="22"/>
          <w:szCs w:val="22"/>
        </w:rPr>
        <w:t xml:space="preserve">Suprimido esse requisito formal, o projeto como um todo obedece aos requisitos de constitucionalidade, legalidade, eis que indica o recurso que servirá para atender a despesa, não apresentando nenhum vício de ordem formal ou material, e não encontrando óbices à aprovação, sendo pelo entendimento da viabilidade técnica jurídica do mesmo, estando apto à votação. </w:t>
      </w:r>
    </w:p>
    <w:p w:rsidR="00E4344D" w:rsidRPr="007D4C8D" w:rsidRDefault="00E4344D" w:rsidP="00E4344D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7D4C8D">
        <w:rPr>
          <w:rFonts w:ascii="Bookman Old Style" w:hAnsi="Bookman Old Style"/>
          <w:sz w:val="22"/>
          <w:szCs w:val="22"/>
        </w:rPr>
        <w:t xml:space="preserve">Quanto ao </w:t>
      </w:r>
      <w:proofErr w:type="spellStart"/>
      <w:r w:rsidRPr="007D4C8D">
        <w:rPr>
          <w:rFonts w:ascii="Bookman Old Style" w:hAnsi="Bookman Old Style"/>
          <w:b/>
          <w:sz w:val="22"/>
          <w:szCs w:val="22"/>
        </w:rPr>
        <w:t>quorum</w:t>
      </w:r>
      <w:proofErr w:type="spellEnd"/>
      <w:r w:rsidRPr="007D4C8D">
        <w:rPr>
          <w:rFonts w:ascii="Bookman Old Style" w:hAnsi="Bookman Old Style"/>
          <w:b/>
          <w:sz w:val="22"/>
          <w:szCs w:val="22"/>
        </w:rPr>
        <w:t xml:space="preserve"> necessário</w:t>
      </w:r>
      <w:r w:rsidRPr="007D4C8D">
        <w:rPr>
          <w:rFonts w:ascii="Bookman Old Style" w:hAnsi="Bookman Old Style"/>
          <w:sz w:val="22"/>
          <w:szCs w:val="22"/>
        </w:rPr>
        <w:t xml:space="preserve">, o </w:t>
      </w:r>
      <w:r w:rsidRPr="007D4C8D">
        <w:rPr>
          <w:rFonts w:ascii="Bookman Old Style" w:hAnsi="Bookman Old Style"/>
          <w:b/>
          <w:sz w:val="22"/>
          <w:szCs w:val="22"/>
        </w:rPr>
        <w:t>art. 74 do Regimento Interno da Câmara</w:t>
      </w:r>
      <w:r w:rsidRPr="007D4C8D">
        <w:rPr>
          <w:rFonts w:ascii="Bookman Old Style" w:hAnsi="Bookman Old Style"/>
          <w:sz w:val="22"/>
          <w:szCs w:val="22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E4344D" w:rsidRPr="007D4C8D" w:rsidRDefault="00E4344D" w:rsidP="00E4344D">
      <w:pPr>
        <w:adjustRightInd w:val="0"/>
        <w:spacing w:line="360" w:lineRule="auto"/>
        <w:ind w:firstLine="1134"/>
        <w:jc w:val="both"/>
        <w:rPr>
          <w:rFonts w:ascii="Bookman Old Style" w:hAnsi="Bookman Old Style" w:cs="Verdana"/>
          <w:sz w:val="22"/>
          <w:szCs w:val="22"/>
        </w:rPr>
      </w:pPr>
      <w:r w:rsidRPr="007D4C8D">
        <w:rPr>
          <w:rFonts w:ascii="Bookman Old Style" w:hAnsi="Bookman Old Style"/>
          <w:sz w:val="22"/>
          <w:szCs w:val="22"/>
        </w:rPr>
        <w:t xml:space="preserve">Quanto </w:t>
      </w:r>
      <w:r w:rsidRPr="007D4C8D">
        <w:rPr>
          <w:rFonts w:ascii="Bookman Old Style" w:hAnsi="Bookman Old Style"/>
          <w:b/>
          <w:sz w:val="22"/>
          <w:szCs w:val="22"/>
        </w:rPr>
        <w:t>ao mérito</w:t>
      </w:r>
      <w:r w:rsidRPr="007D4C8D">
        <w:rPr>
          <w:rFonts w:ascii="Bookman Old Style" w:hAnsi="Bookman Old Style"/>
          <w:sz w:val="22"/>
          <w:szCs w:val="22"/>
        </w:rPr>
        <w:t xml:space="preserve">, </w:t>
      </w:r>
      <w:r w:rsidRPr="007D4C8D">
        <w:rPr>
          <w:rFonts w:ascii="Bookman Old Style" w:hAnsi="Bookman Old Style" w:cs="Verdana"/>
          <w:sz w:val="22"/>
          <w:szCs w:val="22"/>
        </w:rPr>
        <w:t xml:space="preserve">esta assessoria não irá se pronunciar, pois caberá tão somente aos vereadores no uso da função legislativa, verificar a viabilidade ou não da </w:t>
      </w:r>
      <w:r w:rsidRPr="007D4C8D">
        <w:rPr>
          <w:rFonts w:ascii="Bookman Old Style" w:hAnsi="Bookman Old Style" w:cs="Verdana"/>
          <w:sz w:val="22"/>
          <w:szCs w:val="22"/>
        </w:rPr>
        <w:lastRenderedPageBreak/>
        <w:t xml:space="preserve">aprovação desta proposição, respeitando-se para tanto, as formalidades legais e regimentais. </w:t>
      </w:r>
    </w:p>
    <w:p w:rsidR="00E4344D" w:rsidRPr="007D4C8D" w:rsidRDefault="00E4344D" w:rsidP="00E4344D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E4344D" w:rsidRPr="007D4C8D" w:rsidRDefault="00E4344D" w:rsidP="00E4344D">
      <w:pPr>
        <w:spacing w:line="360" w:lineRule="auto"/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  <w:proofErr w:type="gramStart"/>
      <w:r w:rsidRPr="007D4C8D">
        <w:rPr>
          <w:rFonts w:ascii="Bookman Old Style" w:hAnsi="Bookman Old Style" w:cs="Arial"/>
          <w:b/>
          <w:sz w:val="22"/>
          <w:szCs w:val="22"/>
        </w:rPr>
        <w:t>3)</w:t>
      </w:r>
      <w:proofErr w:type="gramEnd"/>
      <w:r w:rsidRPr="007D4C8D">
        <w:rPr>
          <w:rFonts w:ascii="Bookman Old Style" w:hAnsi="Bookman Old Style" w:cs="Arial"/>
          <w:sz w:val="22"/>
          <w:szCs w:val="22"/>
        </w:rPr>
        <w:t xml:space="preserve">         </w:t>
      </w:r>
      <w:r w:rsidRPr="007D4C8D">
        <w:rPr>
          <w:rFonts w:ascii="Bookman Old Style" w:hAnsi="Bookman Old Style" w:cs="Arial"/>
          <w:b/>
          <w:sz w:val="22"/>
          <w:szCs w:val="22"/>
        </w:rPr>
        <w:t>CONCLUSÃO</w:t>
      </w:r>
    </w:p>
    <w:p w:rsidR="00E4344D" w:rsidRPr="007D4C8D" w:rsidRDefault="00E4344D" w:rsidP="00E4344D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 w:cs="Arial"/>
          <w:sz w:val="22"/>
          <w:szCs w:val="22"/>
        </w:rPr>
      </w:pPr>
      <w:r w:rsidRPr="007D4C8D">
        <w:rPr>
          <w:rFonts w:ascii="Bookman Old Style" w:hAnsi="Bookman Old Style" w:cs="Arial"/>
          <w:sz w:val="22"/>
          <w:szCs w:val="22"/>
        </w:rPr>
        <w:t xml:space="preserve">Ante o exposto, em atendimento à solicitação de </w:t>
      </w:r>
      <w:r w:rsidRPr="007D4C8D">
        <w:rPr>
          <w:rFonts w:ascii="Bookman Old Style" w:hAnsi="Bookman Old Style" w:cs="Arial"/>
          <w:b/>
          <w:sz w:val="22"/>
          <w:szCs w:val="22"/>
        </w:rPr>
        <w:t>PARECER</w:t>
      </w:r>
      <w:r w:rsidRPr="007D4C8D">
        <w:rPr>
          <w:rFonts w:ascii="Bookman Old Style" w:hAnsi="Bookman Old Style" w:cs="Arial"/>
          <w:sz w:val="22"/>
          <w:szCs w:val="22"/>
        </w:rPr>
        <w:t xml:space="preserve">, esta Assessora Jurídica, se suprimido o requisito formal da audiência pública para alteração da LDO, </w:t>
      </w:r>
      <w:r w:rsidRPr="007D4C8D">
        <w:rPr>
          <w:rFonts w:ascii="Bookman Old Style" w:hAnsi="Bookman Old Style" w:cs="Arial"/>
          <w:b/>
          <w:bCs/>
          <w:sz w:val="22"/>
          <w:szCs w:val="22"/>
        </w:rPr>
        <w:t>OPINA </w:t>
      </w:r>
      <w:r w:rsidRPr="007D4C8D">
        <w:rPr>
          <w:rFonts w:ascii="Bookman Old Style" w:hAnsi="Bookman Old Style" w:cs="Arial"/>
          <w:bCs/>
          <w:sz w:val="22"/>
          <w:szCs w:val="22"/>
        </w:rPr>
        <w:t xml:space="preserve">pela </w:t>
      </w:r>
      <w:r w:rsidRPr="007D4C8D">
        <w:rPr>
          <w:rFonts w:ascii="Bookman Old Style" w:hAnsi="Bookman Old Style" w:cs="Arial"/>
          <w:b/>
          <w:bCs/>
          <w:sz w:val="22"/>
          <w:szCs w:val="22"/>
        </w:rPr>
        <w:t>constitucionalidade e legalidade</w:t>
      </w:r>
      <w:r w:rsidRPr="007D4C8D">
        <w:rPr>
          <w:rFonts w:ascii="Bookman Old Style" w:hAnsi="Bookman Old Style" w:cs="Arial"/>
          <w:bCs/>
          <w:sz w:val="22"/>
          <w:szCs w:val="22"/>
        </w:rPr>
        <w:t xml:space="preserve"> da proposição e </w:t>
      </w:r>
      <w:r w:rsidRPr="007D4C8D">
        <w:rPr>
          <w:rFonts w:ascii="Bookman Old Style" w:hAnsi="Bookman Old Style" w:cs="Arial"/>
          <w:sz w:val="22"/>
          <w:szCs w:val="22"/>
        </w:rPr>
        <w:t>pela regular tramitação do presente Projeto de Lei, cabendo ao Egrégio Plenário apreciar o seu mérito. </w:t>
      </w:r>
    </w:p>
    <w:p w:rsidR="00E4344D" w:rsidRPr="007D4C8D" w:rsidRDefault="00E4344D" w:rsidP="00E4344D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7D4C8D">
        <w:rPr>
          <w:rFonts w:ascii="Bookman Old Style" w:hAnsi="Bookman Old Style" w:cs="Arial"/>
          <w:b/>
          <w:bCs/>
          <w:sz w:val="22"/>
          <w:szCs w:val="22"/>
        </w:rPr>
        <w:t>É o parecer.</w:t>
      </w:r>
    </w:p>
    <w:p w:rsidR="00E4344D" w:rsidRPr="007D4C8D" w:rsidRDefault="00E4344D" w:rsidP="00E4344D">
      <w:pPr>
        <w:spacing w:line="360" w:lineRule="auto"/>
        <w:jc w:val="right"/>
        <w:rPr>
          <w:rFonts w:ascii="Bookman Old Style" w:hAnsi="Bookman Old Style" w:cs="Arial"/>
          <w:sz w:val="22"/>
          <w:szCs w:val="22"/>
        </w:rPr>
      </w:pPr>
    </w:p>
    <w:p w:rsidR="00E4344D" w:rsidRPr="007D4C8D" w:rsidRDefault="00E4344D" w:rsidP="00E4344D">
      <w:pPr>
        <w:spacing w:line="360" w:lineRule="auto"/>
        <w:jc w:val="right"/>
        <w:rPr>
          <w:rFonts w:ascii="Bookman Old Style" w:hAnsi="Bookman Old Style" w:cs="Arial"/>
          <w:sz w:val="22"/>
          <w:szCs w:val="22"/>
        </w:rPr>
      </w:pPr>
      <w:r w:rsidRPr="007D4C8D">
        <w:rPr>
          <w:rFonts w:ascii="Bookman Old Style" w:hAnsi="Bookman Old Style" w:cs="Arial"/>
          <w:sz w:val="22"/>
          <w:szCs w:val="22"/>
        </w:rPr>
        <w:t>Presidente Lucena, 11 de março de 2020.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4344D" w:rsidRPr="007D4C8D" w:rsidTr="0044011E"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</w:tcPr>
          <w:p w:rsidR="00E4344D" w:rsidRPr="00D042CA" w:rsidRDefault="00E4344D" w:rsidP="0044011E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shd w:val="clear" w:color="auto" w:fill="auto"/>
          </w:tcPr>
          <w:p w:rsidR="00E4344D" w:rsidRPr="00D042CA" w:rsidRDefault="00E4344D" w:rsidP="0044011E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E4344D" w:rsidRPr="00D042CA" w:rsidRDefault="00E4344D" w:rsidP="0044011E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</w:tr>
      <w:tr w:rsidR="00E4344D" w:rsidRPr="007D4C8D" w:rsidTr="0044011E">
        <w:tc>
          <w:tcPr>
            <w:tcW w:w="2881" w:type="dxa"/>
            <w:tcBorders>
              <w:top w:val="single" w:sz="4" w:space="0" w:color="auto"/>
            </w:tcBorders>
            <w:shd w:val="clear" w:color="auto" w:fill="auto"/>
          </w:tcPr>
          <w:p w:rsidR="00E4344D" w:rsidRPr="00D042CA" w:rsidRDefault="00E4344D" w:rsidP="0044011E">
            <w:pPr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D042CA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Ninon Rose Frota</w:t>
            </w:r>
          </w:p>
        </w:tc>
        <w:tc>
          <w:tcPr>
            <w:tcW w:w="2881" w:type="dxa"/>
            <w:shd w:val="clear" w:color="auto" w:fill="auto"/>
          </w:tcPr>
          <w:p w:rsidR="00E4344D" w:rsidRPr="00D042CA" w:rsidRDefault="00E4344D" w:rsidP="0044011E">
            <w:pPr>
              <w:jc w:val="both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E4344D" w:rsidRPr="00D042CA" w:rsidRDefault="00E4344D" w:rsidP="0044011E">
            <w:pPr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</w:p>
        </w:tc>
      </w:tr>
      <w:tr w:rsidR="00E4344D" w:rsidRPr="007D4C8D" w:rsidTr="0044011E">
        <w:trPr>
          <w:trHeight w:val="80"/>
        </w:trPr>
        <w:tc>
          <w:tcPr>
            <w:tcW w:w="2881" w:type="dxa"/>
            <w:shd w:val="clear" w:color="auto" w:fill="auto"/>
          </w:tcPr>
          <w:p w:rsidR="00E4344D" w:rsidRPr="00D042CA" w:rsidRDefault="00E4344D" w:rsidP="0044011E">
            <w:pPr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  <w:r w:rsidRPr="00D042CA"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  <w:t>Assessora Jurídica</w:t>
            </w:r>
          </w:p>
          <w:p w:rsidR="00E4344D" w:rsidRPr="00D042CA" w:rsidRDefault="00E4344D" w:rsidP="0044011E">
            <w:pPr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  <w:r w:rsidRPr="00D042CA"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  <w:t>OAB/RS 59122</w:t>
            </w:r>
          </w:p>
        </w:tc>
        <w:tc>
          <w:tcPr>
            <w:tcW w:w="2881" w:type="dxa"/>
            <w:shd w:val="clear" w:color="auto" w:fill="auto"/>
          </w:tcPr>
          <w:p w:rsidR="00E4344D" w:rsidRPr="00D042CA" w:rsidRDefault="00E4344D" w:rsidP="0044011E">
            <w:pPr>
              <w:jc w:val="both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E4344D" w:rsidRPr="00D042CA" w:rsidRDefault="00E4344D" w:rsidP="0044011E">
            <w:pPr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</w:tr>
    </w:tbl>
    <w:p w:rsidR="00E4344D" w:rsidRPr="007D4C8D" w:rsidRDefault="00E4344D" w:rsidP="00E4344D">
      <w:pPr>
        <w:rPr>
          <w:rFonts w:ascii="Bookman Old Style" w:hAnsi="Bookman Old Style"/>
          <w:sz w:val="22"/>
          <w:szCs w:val="22"/>
        </w:rPr>
      </w:pPr>
    </w:p>
    <w:p w:rsidR="00E4344D" w:rsidRDefault="00E4344D" w:rsidP="00E4344D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7508E1" w:rsidRPr="00E4344D" w:rsidRDefault="007508E1" w:rsidP="00E4344D"/>
    <w:sectPr w:rsidR="007508E1" w:rsidRPr="00E4344D">
      <w:pgSz w:w="11907" w:h="16840" w:code="9"/>
      <w:pgMar w:top="2855" w:right="851" w:bottom="851" w:left="1134" w:header="0" w:footer="0" w:gutter="0"/>
      <w:cols w:space="709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24"/>
  <w:drawingGridVerticalSpacing w:val="65"/>
  <w:displayHorizontalDrawingGridEvery w:val="0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B09"/>
    <w:rsid w:val="000042B4"/>
    <w:rsid w:val="0001104A"/>
    <w:rsid w:val="000129F8"/>
    <w:rsid w:val="00016328"/>
    <w:rsid w:val="00024058"/>
    <w:rsid w:val="00053D68"/>
    <w:rsid w:val="0005636F"/>
    <w:rsid w:val="00056753"/>
    <w:rsid w:val="00062FC0"/>
    <w:rsid w:val="000652C1"/>
    <w:rsid w:val="00065F75"/>
    <w:rsid w:val="00080DB4"/>
    <w:rsid w:val="00096F35"/>
    <w:rsid w:val="000B5F85"/>
    <w:rsid w:val="000C0367"/>
    <w:rsid w:val="000D2C70"/>
    <w:rsid w:val="000D5A08"/>
    <w:rsid w:val="000D7024"/>
    <w:rsid w:val="000E2821"/>
    <w:rsid w:val="00115014"/>
    <w:rsid w:val="00116AB3"/>
    <w:rsid w:val="0012530D"/>
    <w:rsid w:val="001342A7"/>
    <w:rsid w:val="00165697"/>
    <w:rsid w:val="00167B09"/>
    <w:rsid w:val="001716C8"/>
    <w:rsid w:val="00172F68"/>
    <w:rsid w:val="00180E86"/>
    <w:rsid w:val="00183385"/>
    <w:rsid w:val="001B4173"/>
    <w:rsid w:val="001E48E2"/>
    <w:rsid w:val="001F285F"/>
    <w:rsid w:val="00230AF0"/>
    <w:rsid w:val="0023343C"/>
    <w:rsid w:val="002409FE"/>
    <w:rsid w:val="00245EE5"/>
    <w:rsid w:val="002468F1"/>
    <w:rsid w:val="002562FE"/>
    <w:rsid w:val="00274EEF"/>
    <w:rsid w:val="00276330"/>
    <w:rsid w:val="00277865"/>
    <w:rsid w:val="00284F2D"/>
    <w:rsid w:val="002942A9"/>
    <w:rsid w:val="002C136D"/>
    <w:rsid w:val="002C6E7F"/>
    <w:rsid w:val="002D551B"/>
    <w:rsid w:val="002E532C"/>
    <w:rsid w:val="002E78DD"/>
    <w:rsid w:val="002F3DEB"/>
    <w:rsid w:val="00306503"/>
    <w:rsid w:val="0032043C"/>
    <w:rsid w:val="00325839"/>
    <w:rsid w:val="00336203"/>
    <w:rsid w:val="003369A1"/>
    <w:rsid w:val="0034699B"/>
    <w:rsid w:val="00363A2E"/>
    <w:rsid w:val="003A5705"/>
    <w:rsid w:val="003B6957"/>
    <w:rsid w:val="003C2E72"/>
    <w:rsid w:val="003D765E"/>
    <w:rsid w:val="003F6293"/>
    <w:rsid w:val="00406BB0"/>
    <w:rsid w:val="00407E35"/>
    <w:rsid w:val="00410F05"/>
    <w:rsid w:val="00414E7F"/>
    <w:rsid w:val="00427C8A"/>
    <w:rsid w:val="0043343B"/>
    <w:rsid w:val="0044011E"/>
    <w:rsid w:val="00443EC7"/>
    <w:rsid w:val="004466D9"/>
    <w:rsid w:val="00452507"/>
    <w:rsid w:val="004562C9"/>
    <w:rsid w:val="00460543"/>
    <w:rsid w:val="0047131C"/>
    <w:rsid w:val="00475A95"/>
    <w:rsid w:val="004A23E4"/>
    <w:rsid w:val="004B5AB1"/>
    <w:rsid w:val="004B5F86"/>
    <w:rsid w:val="004D5138"/>
    <w:rsid w:val="0050789F"/>
    <w:rsid w:val="005204FA"/>
    <w:rsid w:val="00527D51"/>
    <w:rsid w:val="00545CCF"/>
    <w:rsid w:val="00545D68"/>
    <w:rsid w:val="005565D7"/>
    <w:rsid w:val="00557D90"/>
    <w:rsid w:val="00581B91"/>
    <w:rsid w:val="0058204F"/>
    <w:rsid w:val="00594D10"/>
    <w:rsid w:val="005A02C5"/>
    <w:rsid w:val="005B0648"/>
    <w:rsid w:val="005B2DC5"/>
    <w:rsid w:val="005B6554"/>
    <w:rsid w:val="005C0524"/>
    <w:rsid w:val="005D664C"/>
    <w:rsid w:val="005D6EB7"/>
    <w:rsid w:val="005E2BEF"/>
    <w:rsid w:val="00610338"/>
    <w:rsid w:val="00611DA3"/>
    <w:rsid w:val="0061581D"/>
    <w:rsid w:val="00615BE3"/>
    <w:rsid w:val="00616BEE"/>
    <w:rsid w:val="0062026F"/>
    <w:rsid w:val="006214D4"/>
    <w:rsid w:val="006254D5"/>
    <w:rsid w:val="00637C64"/>
    <w:rsid w:val="00643FC7"/>
    <w:rsid w:val="00645AE7"/>
    <w:rsid w:val="00647315"/>
    <w:rsid w:val="00660129"/>
    <w:rsid w:val="00660543"/>
    <w:rsid w:val="006660FA"/>
    <w:rsid w:val="00670E6C"/>
    <w:rsid w:val="00681FC6"/>
    <w:rsid w:val="00692598"/>
    <w:rsid w:val="006A2DC5"/>
    <w:rsid w:val="006B3562"/>
    <w:rsid w:val="006C5CEA"/>
    <w:rsid w:val="006C6DEF"/>
    <w:rsid w:val="006D38A7"/>
    <w:rsid w:val="006E5B5F"/>
    <w:rsid w:val="006F463F"/>
    <w:rsid w:val="00705DB6"/>
    <w:rsid w:val="00707500"/>
    <w:rsid w:val="007221C9"/>
    <w:rsid w:val="00723538"/>
    <w:rsid w:val="0074718A"/>
    <w:rsid w:val="007500F4"/>
    <w:rsid w:val="007500F9"/>
    <w:rsid w:val="007508E1"/>
    <w:rsid w:val="007527B9"/>
    <w:rsid w:val="00754D45"/>
    <w:rsid w:val="00757D8B"/>
    <w:rsid w:val="00763228"/>
    <w:rsid w:val="00765900"/>
    <w:rsid w:val="0079526A"/>
    <w:rsid w:val="00796626"/>
    <w:rsid w:val="007A2BC6"/>
    <w:rsid w:val="007A595A"/>
    <w:rsid w:val="007A7785"/>
    <w:rsid w:val="007B62DA"/>
    <w:rsid w:val="007C282B"/>
    <w:rsid w:val="007C54A1"/>
    <w:rsid w:val="007F28DC"/>
    <w:rsid w:val="007F2D7F"/>
    <w:rsid w:val="00812244"/>
    <w:rsid w:val="00816A40"/>
    <w:rsid w:val="00816CC2"/>
    <w:rsid w:val="00821A7E"/>
    <w:rsid w:val="00824A33"/>
    <w:rsid w:val="00827AEB"/>
    <w:rsid w:val="00827C74"/>
    <w:rsid w:val="00835325"/>
    <w:rsid w:val="00844C65"/>
    <w:rsid w:val="00861E15"/>
    <w:rsid w:val="00887B3D"/>
    <w:rsid w:val="008C6970"/>
    <w:rsid w:val="008C6CFA"/>
    <w:rsid w:val="008E3B81"/>
    <w:rsid w:val="008E7515"/>
    <w:rsid w:val="008F5919"/>
    <w:rsid w:val="00901382"/>
    <w:rsid w:val="00912C0D"/>
    <w:rsid w:val="00922930"/>
    <w:rsid w:val="0092486E"/>
    <w:rsid w:val="009353A8"/>
    <w:rsid w:val="00957C90"/>
    <w:rsid w:val="00964A04"/>
    <w:rsid w:val="00992251"/>
    <w:rsid w:val="009A20A5"/>
    <w:rsid w:val="009A29EB"/>
    <w:rsid w:val="009A78DC"/>
    <w:rsid w:val="009B5047"/>
    <w:rsid w:val="009B63EC"/>
    <w:rsid w:val="009B795A"/>
    <w:rsid w:val="009C5475"/>
    <w:rsid w:val="009D62F7"/>
    <w:rsid w:val="009E1BD6"/>
    <w:rsid w:val="009F3F8A"/>
    <w:rsid w:val="009F5465"/>
    <w:rsid w:val="009F7955"/>
    <w:rsid w:val="00A07431"/>
    <w:rsid w:val="00A1666A"/>
    <w:rsid w:val="00A20F6B"/>
    <w:rsid w:val="00A32278"/>
    <w:rsid w:val="00A36BB0"/>
    <w:rsid w:val="00A37A43"/>
    <w:rsid w:val="00A5534B"/>
    <w:rsid w:val="00A61586"/>
    <w:rsid w:val="00A62C75"/>
    <w:rsid w:val="00A70FE8"/>
    <w:rsid w:val="00A84ED3"/>
    <w:rsid w:val="00A917AD"/>
    <w:rsid w:val="00A96E2C"/>
    <w:rsid w:val="00AA00D1"/>
    <w:rsid w:val="00AA3C6D"/>
    <w:rsid w:val="00AB2314"/>
    <w:rsid w:val="00AC5284"/>
    <w:rsid w:val="00AD3A5D"/>
    <w:rsid w:val="00AD4599"/>
    <w:rsid w:val="00AE0CB5"/>
    <w:rsid w:val="00B13FA5"/>
    <w:rsid w:val="00B21D2E"/>
    <w:rsid w:val="00B30980"/>
    <w:rsid w:val="00B372BD"/>
    <w:rsid w:val="00B51748"/>
    <w:rsid w:val="00B55A39"/>
    <w:rsid w:val="00B6279E"/>
    <w:rsid w:val="00B64198"/>
    <w:rsid w:val="00B66580"/>
    <w:rsid w:val="00B736E6"/>
    <w:rsid w:val="00B76933"/>
    <w:rsid w:val="00B801E0"/>
    <w:rsid w:val="00B86730"/>
    <w:rsid w:val="00B97FC6"/>
    <w:rsid w:val="00BA2A95"/>
    <w:rsid w:val="00BA4722"/>
    <w:rsid w:val="00BA7609"/>
    <w:rsid w:val="00BC10AC"/>
    <w:rsid w:val="00BC3516"/>
    <w:rsid w:val="00BC5DFF"/>
    <w:rsid w:val="00BD5F9A"/>
    <w:rsid w:val="00BF10D7"/>
    <w:rsid w:val="00BF4C24"/>
    <w:rsid w:val="00C00F18"/>
    <w:rsid w:val="00C11C0C"/>
    <w:rsid w:val="00C11DA9"/>
    <w:rsid w:val="00C136F2"/>
    <w:rsid w:val="00C26847"/>
    <w:rsid w:val="00C30192"/>
    <w:rsid w:val="00C54DFF"/>
    <w:rsid w:val="00C60B9F"/>
    <w:rsid w:val="00C61CF8"/>
    <w:rsid w:val="00C80642"/>
    <w:rsid w:val="00C94E3B"/>
    <w:rsid w:val="00C97B43"/>
    <w:rsid w:val="00CB3A97"/>
    <w:rsid w:val="00CC49AF"/>
    <w:rsid w:val="00CC6836"/>
    <w:rsid w:val="00CC73BA"/>
    <w:rsid w:val="00CC7BE4"/>
    <w:rsid w:val="00CF35D9"/>
    <w:rsid w:val="00D128BB"/>
    <w:rsid w:val="00D216CE"/>
    <w:rsid w:val="00D251BD"/>
    <w:rsid w:val="00D333E1"/>
    <w:rsid w:val="00D33E73"/>
    <w:rsid w:val="00D35FF7"/>
    <w:rsid w:val="00D51BDB"/>
    <w:rsid w:val="00D55F70"/>
    <w:rsid w:val="00D74855"/>
    <w:rsid w:val="00D75D9E"/>
    <w:rsid w:val="00D80048"/>
    <w:rsid w:val="00DA7F80"/>
    <w:rsid w:val="00DB742C"/>
    <w:rsid w:val="00DC3789"/>
    <w:rsid w:val="00DC6DE3"/>
    <w:rsid w:val="00DD25C5"/>
    <w:rsid w:val="00DE0FAE"/>
    <w:rsid w:val="00DE7A42"/>
    <w:rsid w:val="00E062C9"/>
    <w:rsid w:val="00E25057"/>
    <w:rsid w:val="00E30F65"/>
    <w:rsid w:val="00E36960"/>
    <w:rsid w:val="00E4344D"/>
    <w:rsid w:val="00E555AE"/>
    <w:rsid w:val="00E55B7D"/>
    <w:rsid w:val="00E603DF"/>
    <w:rsid w:val="00E649D0"/>
    <w:rsid w:val="00E65558"/>
    <w:rsid w:val="00E656A7"/>
    <w:rsid w:val="00E65E54"/>
    <w:rsid w:val="00E74E73"/>
    <w:rsid w:val="00E753DD"/>
    <w:rsid w:val="00E77810"/>
    <w:rsid w:val="00E77865"/>
    <w:rsid w:val="00E833F3"/>
    <w:rsid w:val="00E866FA"/>
    <w:rsid w:val="00E90395"/>
    <w:rsid w:val="00E97629"/>
    <w:rsid w:val="00EA22B5"/>
    <w:rsid w:val="00EB2921"/>
    <w:rsid w:val="00EB35F9"/>
    <w:rsid w:val="00EC3B67"/>
    <w:rsid w:val="00EC5A64"/>
    <w:rsid w:val="00EF086C"/>
    <w:rsid w:val="00F06F5D"/>
    <w:rsid w:val="00F11006"/>
    <w:rsid w:val="00F16BAB"/>
    <w:rsid w:val="00F25D89"/>
    <w:rsid w:val="00F33DEE"/>
    <w:rsid w:val="00F36827"/>
    <w:rsid w:val="00F440BC"/>
    <w:rsid w:val="00F507D4"/>
    <w:rsid w:val="00F56F71"/>
    <w:rsid w:val="00F91171"/>
    <w:rsid w:val="00FA5974"/>
    <w:rsid w:val="00FC4903"/>
    <w:rsid w:val="00FC651F"/>
    <w:rsid w:val="00FC7412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BE4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5670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1276"/>
        <w:tab w:val="left" w:pos="5670"/>
      </w:tabs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pPr>
      <w:tabs>
        <w:tab w:val="left" w:pos="1134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7471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08E1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7508E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E4344D"/>
    <w:rPr>
      <w:sz w:val="24"/>
      <w:szCs w:val="24"/>
    </w:rPr>
  </w:style>
  <w:style w:type="character" w:customStyle="1" w:styleId="TtuloChar">
    <w:name w:val="Título Char"/>
    <w:link w:val="Ttulo"/>
    <w:rsid w:val="00E4344D"/>
    <w:rPr>
      <w:b/>
      <w:bCs/>
      <w:sz w:val="24"/>
      <w:szCs w:val="24"/>
    </w:rPr>
  </w:style>
  <w:style w:type="character" w:customStyle="1" w:styleId="e24kjd">
    <w:name w:val="e24kjd"/>
    <w:rsid w:val="00E4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1438</Words>
  <Characters>8128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subject/>
  <dc:creator>Micro 01</dc:creator>
  <cp:keywords/>
  <cp:lastModifiedBy>César</cp:lastModifiedBy>
  <cp:revision>2</cp:revision>
  <cp:lastPrinted>2011-03-09T22:54:00Z</cp:lastPrinted>
  <dcterms:created xsi:type="dcterms:W3CDTF">2020-03-20T01:10:00Z</dcterms:created>
  <dcterms:modified xsi:type="dcterms:W3CDTF">2020-03-20T01:10:00Z</dcterms:modified>
</cp:coreProperties>
</file>