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B1" w:rsidRPr="0049623F" w:rsidRDefault="0049623F" w:rsidP="0049623F">
      <w:pPr>
        <w:pStyle w:val="western"/>
        <w:spacing w:after="0" w:line="276" w:lineRule="auto"/>
        <w:jc w:val="center"/>
        <w:rPr>
          <w:b/>
        </w:rPr>
      </w:pPr>
      <w:r>
        <w:rPr>
          <w:b/>
        </w:rPr>
        <w:t>PROJETO DE LEI Nº025, DE 09 DE ABRIL DE 2014.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</w:p>
    <w:p w:rsidR="00900CB1" w:rsidRPr="00900CB1" w:rsidRDefault="00900CB1" w:rsidP="00900CB1">
      <w:pPr>
        <w:pStyle w:val="western"/>
        <w:spacing w:after="0" w:line="276" w:lineRule="auto"/>
        <w:ind w:left="3555"/>
        <w:jc w:val="both"/>
        <w:rPr>
          <w:b/>
          <w:i/>
        </w:rPr>
      </w:pPr>
      <w:r>
        <w:rPr>
          <w:b/>
          <w:i/>
        </w:rPr>
        <w:t>“</w:t>
      </w:r>
      <w:r w:rsidRPr="00900CB1">
        <w:rPr>
          <w:b/>
          <w:i/>
        </w:rPr>
        <w:t>REGULAMENTA A CONCESSÃO DOS BENEFÍCIOS EVENTUAIS DA POLÍTICA DE ASSISTÊNCIA SOCIAL NO MUNICÍPIO DE PRESIDENTE LUCENA.</w:t>
      </w:r>
      <w:r>
        <w:rPr>
          <w:b/>
          <w:i/>
        </w:rPr>
        <w:t>”</w:t>
      </w:r>
    </w:p>
    <w:p w:rsidR="00900CB1" w:rsidRPr="00900CB1" w:rsidRDefault="00900CB1" w:rsidP="00900CB1">
      <w:pPr>
        <w:pStyle w:val="western"/>
        <w:spacing w:after="240" w:line="276" w:lineRule="auto"/>
        <w:ind w:left="3600"/>
        <w:jc w:val="both"/>
      </w:pP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b/>
          <w:bCs/>
          <w:color w:val="000000"/>
        </w:rPr>
        <w:t xml:space="preserve">Art. 1º - </w:t>
      </w:r>
      <w:r w:rsidRPr="00900CB1">
        <w:rPr>
          <w:color w:val="000000"/>
        </w:rPr>
        <w:t xml:space="preserve">A concessão dos benefícios eventuais é um direito garantido no art. 22, §§ 1º e 2º da Lei Federal nº 8.742/93, de 07 de setembro de 1993 e a Lei Orgânica  da Assistência Social – </w:t>
      </w:r>
      <w:r w:rsidRPr="00900CB1">
        <w:rPr>
          <w:b/>
          <w:bCs/>
          <w:color w:val="000000"/>
        </w:rPr>
        <w:t xml:space="preserve">LOAS, </w:t>
      </w:r>
      <w:r w:rsidRPr="00900CB1">
        <w:rPr>
          <w:color w:val="000000"/>
        </w:rPr>
        <w:t>Resolução nº. 212 de 19/10/2006 do Conselho Nacional de Assistência Social – CNAS e no Decreto Presidencial nº 6.307 de 14/12/07 que regulamentam os Benefícios Eventuais.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  <w:color w:val="000000"/>
        </w:rPr>
        <w:t xml:space="preserve">Art. 2° - </w:t>
      </w:r>
      <w:r w:rsidRPr="00900CB1">
        <w:rPr>
          <w:color w:val="000000"/>
        </w:rPr>
        <w:t>Entende-se como benefícios eventuais a modalidade de provisão de proteção social básica de caráter suplementar e temporário que integra organicamente as garantias do Sistema Único de Assistência Social – SUAS, com fundamentação nos princípios de cidadania e nos direitos sociais e humanos.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b/>
          <w:bCs/>
          <w:color w:val="000000"/>
        </w:rPr>
        <w:t>Par</w:t>
      </w:r>
      <w:r w:rsidRPr="00900CB1">
        <w:rPr>
          <w:color w:val="000000"/>
        </w:rPr>
        <w:t>á</w:t>
      </w:r>
      <w:r w:rsidRPr="00900CB1">
        <w:rPr>
          <w:b/>
          <w:bCs/>
          <w:color w:val="000000"/>
        </w:rPr>
        <w:t xml:space="preserve">grafo Único: </w:t>
      </w:r>
      <w:r w:rsidRPr="00900CB1">
        <w:rPr>
          <w:color w:val="000000"/>
        </w:rPr>
        <w:t>Na comprovação das necessidades para a concessão do benefício eventual, são vedadas quaisquer situações de constrangimento ou vexatórias.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b/>
          <w:bCs/>
          <w:color w:val="000000"/>
        </w:rPr>
        <w:t xml:space="preserve">Art. 3º - </w:t>
      </w:r>
      <w:r w:rsidRPr="00900CB1">
        <w:rPr>
          <w:color w:val="000000"/>
        </w:rPr>
        <w:t>O benefício eventual destina-se aos cidadãos e às famílias com impossibilidade de arcar por conta própria com o enfrentamento de contingências sociais, cuja ocorrência provoca riscos e fragiliza a manutenção do indivíduo, a unidade da família e a sobrevivência de seus membros.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b/>
          <w:bCs/>
          <w:color w:val="000000"/>
        </w:rPr>
        <w:t xml:space="preserve">Art. 4º </w:t>
      </w:r>
      <w:r w:rsidRPr="00900CB1">
        <w:rPr>
          <w:color w:val="000000"/>
        </w:rPr>
        <w:t xml:space="preserve">- O critério de renda mensal per capita familiar para acesso aos benefícios eventuais é igual ou inferior a </w:t>
      </w:r>
      <w:r w:rsidRPr="004A7BA3">
        <w:t>1/4 (um quarto) salário mínimo.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 xml:space="preserve">Art. 5° - </w:t>
      </w:r>
      <w:r w:rsidRPr="00900CB1">
        <w:t>São formas de benefícios eventuais no município de Presidente Lucena: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I- Auxílio Natalidade;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 - Auxílio Funeral;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  <w:color w:val="000000"/>
        </w:rPr>
        <w:t>Par</w:t>
      </w:r>
      <w:r w:rsidRPr="00900CB1">
        <w:rPr>
          <w:color w:val="000000"/>
        </w:rPr>
        <w:t>á</w:t>
      </w:r>
      <w:r w:rsidRPr="00900CB1">
        <w:rPr>
          <w:b/>
          <w:bCs/>
          <w:color w:val="000000"/>
        </w:rPr>
        <w:t>grafo Único:</w:t>
      </w:r>
      <w:r w:rsidRPr="00900CB1">
        <w:t xml:space="preserve"> A prioridade na concessão dos benefícios eventuais será para a criança, a família, o idoso, a pessoa com deficiência, a gestante, a nutriz e para os casos de calamidade pública, mediante avaliação de profissional do Serviço Social, do Centro de Referência de Assistência Social.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lastRenderedPageBreak/>
        <w:t>Art. 6º -</w:t>
      </w:r>
      <w:r w:rsidRPr="00900CB1">
        <w:t xml:space="preserve"> O benefício eventual, na forma de Auxílio Natalidade, constitui-se em uma prestação temporária, não contributiva da assistência social, em bens de consumo, para reduzir vulnerabilidade provocada por nascimento de membro da família.</w:t>
      </w:r>
    </w:p>
    <w:p w:rsidR="00900CB1" w:rsidRPr="00900CB1" w:rsidRDefault="00900CB1" w:rsidP="00900CB1">
      <w:pPr>
        <w:pStyle w:val="western"/>
        <w:spacing w:after="0" w:line="276" w:lineRule="auto"/>
        <w:ind w:firstLine="720"/>
        <w:jc w:val="both"/>
      </w:pPr>
      <w:r w:rsidRPr="00900CB1">
        <w:t xml:space="preserve">§ 1º- Os bens de consumo consistem no enxoval do </w:t>
      </w:r>
      <w:r w:rsidR="00454E32" w:rsidRPr="00900CB1">
        <w:t>recém-nascido</w:t>
      </w:r>
      <w:r w:rsidRPr="00900CB1">
        <w:t>, incluindo itens de higiene, observada a qualidade que garanta a dignidade e o respeito à família beneficiária;</w:t>
      </w:r>
    </w:p>
    <w:p w:rsidR="00900CB1" w:rsidRPr="00900CB1" w:rsidRDefault="00900CB1" w:rsidP="00900CB1">
      <w:pPr>
        <w:pStyle w:val="western"/>
        <w:spacing w:after="0" w:line="276" w:lineRule="auto"/>
        <w:ind w:firstLine="720"/>
        <w:jc w:val="both"/>
      </w:pPr>
      <w:r w:rsidRPr="00900CB1">
        <w:t>§ 2º- O requerimento do benefício natalidade pode ser realizado a partir da 36ª (trigésima sexta) semana de gestação até trinta dias após o nascimento;</w:t>
      </w:r>
    </w:p>
    <w:p w:rsidR="00900CB1" w:rsidRPr="00900CB1" w:rsidRDefault="00900CB1" w:rsidP="00900CB1">
      <w:pPr>
        <w:pStyle w:val="western"/>
        <w:spacing w:after="0" w:line="276" w:lineRule="auto"/>
        <w:ind w:firstLine="720"/>
        <w:jc w:val="both"/>
      </w:pPr>
      <w:r w:rsidRPr="00900CB1">
        <w:t>§ 3º- Poderá ser concedido à família em número igual ao das ocorrências deste evento.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 xml:space="preserve">Art. 7° - </w:t>
      </w:r>
      <w:r w:rsidRPr="00900CB1">
        <w:t xml:space="preserve">O alcance do benefício Auxílio </w:t>
      </w:r>
      <w:r w:rsidR="00454E32" w:rsidRPr="00900CB1">
        <w:t>Natalidade é</w:t>
      </w:r>
      <w:r w:rsidRPr="00900CB1">
        <w:t xml:space="preserve"> destinado à família e compreenderá: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 – acompanhamento psicossocial à família do bebê;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 xml:space="preserve">II – apoio psicossocial à mãe no caso de morte do </w:t>
      </w:r>
      <w:r w:rsidR="00454E32" w:rsidRPr="00900CB1">
        <w:t>recém-nascido</w:t>
      </w:r>
      <w:r w:rsidRPr="00900CB1">
        <w:t>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III - apoio psicossocial à família no caso da morte da mãe;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IV- outras providências que os operadores da Política de Assistência Social julgarem necessárias.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 xml:space="preserve">Art. 8° - </w:t>
      </w:r>
      <w:r w:rsidRPr="00900CB1">
        <w:t>O benefício eventual, na forma de Auxílio Funeral, constitui-se em uma prestação temporária, não contributiva da assistência social, para reduzir vulnerabilidade provocada por morte de membro da família.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§ 1º- O Auxílio Funeral poderá ser concedido à família em número igual ao das ocorrências deste evento.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 xml:space="preserve">Art. </w:t>
      </w:r>
      <w:r w:rsidR="004A7BA3">
        <w:rPr>
          <w:b/>
          <w:bCs/>
        </w:rPr>
        <w:t>9</w:t>
      </w:r>
      <w:r w:rsidRPr="00900CB1">
        <w:rPr>
          <w:b/>
          <w:bCs/>
        </w:rPr>
        <w:t xml:space="preserve">º - </w:t>
      </w:r>
      <w:r w:rsidRPr="00900CB1">
        <w:t>Caberá ao órgão gestor da Política de Assistência Social do Município, através do Centro de Referência de Assistência Social – CRAS: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 - a coordenação geral, a operacionalização, o acompanhamento e a avaliação da prestação dos benefícios eventuais;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 - a realização de estudos da realidade e monitoramento da demanda para concessão dos benefícios eventuais, bem como, a realização de Plano de Ação aos beneficiários; e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III - instituir formulários e modelos de documentos necessários à operacionalização dos benefícios eventuais;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lastRenderedPageBreak/>
        <w:t>IV – expedir, através da Secretaria Municipal de Administração, Decreto Executivo, regulamentando a composição e constituição de todos os benefícios eventuais constantes nesta Lei.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  <w:color w:val="000000"/>
        </w:rPr>
        <w:t>Par</w:t>
      </w:r>
      <w:r w:rsidRPr="00900CB1">
        <w:rPr>
          <w:color w:val="000000"/>
        </w:rPr>
        <w:t>á</w:t>
      </w:r>
      <w:r w:rsidRPr="00900CB1">
        <w:rPr>
          <w:b/>
          <w:bCs/>
          <w:color w:val="000000"/>
        </w:rPr>
        <w:t>grafo Único:</w:t>
      </w:r>
      <w:r w:rsidRPr="00900CB1">
        <w:t xml:space="preserve"> O órgão gestor da Política de Assistência Social, através do Centro de Referência de Assistência Social – CRAS, deverá encaminhar relatório destes serviços, bimestralmente e anualmente, ao Conselho Municipal de Assistência Social.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 xml:space="preserve">Art. </w:t>
      </w:r>
      <w:r w:rsidR="004A7BA3">
        <w:rPr>
          <w:b/>
          <w:bCs/>
        </w:rPr>
        <w:t>10</w:t>
      </w:r>
      <w:r w:rsidRPr="00900CB1">
        <w:rPr>
          <w:b/>
          <w:bCs/>
        </w:rPr>
        <w:t xml:space="preserve">º – </w:t>
      </w:r>
      <w:r w:rsidRPr="00900CB1">
        <w:t>O custeio dos benefício</w:t>
      </w:r>
      <w:r w:rsidR="004A7BA3">
        <w:t>s</w:t>
      </w:r>
      <w:r w:rsidRPr="00900CB1">
        <w:t xml:space="preserve"> eventuais poderá ser será subsidiado por: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 - recursos financeiros da Secretaria Municipal de Saúde, Meio Ambiente e Assistência Social;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 - recursos financeiros do Fundo Municipal de Assistência Social;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III - recursos financeiros provenientes do Governo do Estado, específicos para este fim;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IV - recursos financeiros provenientes do Governo Federal, específicos para este fim.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>Art. 1</w:t>
      </w:r>
      <w:r w:rsidR="004A7BA3">
        <w:rPr>
          <w:b/>
          <w:bCs/>
        </w:rPr>
        <w:t>1</w:t>
      </w:r>
      <w:r w:rsidRPr="00900CB1">
        <w:rPr>
          <w:b/>
          <w:bCs/>
        </w:rPr>
        <w:t xml:space="preserve">º - </w:t>
      </w:r>
      <w:r w:rsidRPr="00900CB1">
        <w:t>Para a liberação dos benefícios eventuais, independente de sua forma, será necessária a inclusão da família beneficiária no Cadastro Único dos Programas Sociais do Governo Federal - CadÚnico, apresentando os seguintes documentos, de todos os membros da família, no CRAS: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color w:val="000000"/>
        </w:rPr>
        <w:t>I – Carteira de Identidade, CPF e Título de Eleitor;</w:t>
      </w:r>
    </w:p>
    <w:p w:rsidR="00900CB1" w:rsidRPr="00900CB1" w:rsidRDefault="00900CB1" w:rsidP="00900CB1">
      <w:pPr>
        <w:pStyle w:val="NormalWeb"/>
        <w:spacing w:after="0" w:line="276" w:lineRule="auto"/>
        <w:ind w:firstLine="709"/>
        <w:jc w:val="both"/>
      </w:pPr>
      <w:r w:rsidRPr="00900CB1">
        <w:rPr>
          <w:color w:val="000000"/>
        </w:rPr>
        <w:t>II – Carteira de trabalho (a partir de 18 anos) e NIS (PIS);</w:t>
      </w:r>
    </w:p>
    <w:p w:rsidR="00900CB1" w:rsidRPr="00900CB1" w:rsidRDefault="00900CB1" w:rsidP="00900CB1">
      <w:pPr>
        <w:pStyle w:val="western"/>
        <w:spacing w:after="0" w:line="276" w:lineRule="auto"/>
        <w:ind w:firstLine="709"/>
        <w:jc w:val="both"/>
      </w:pPr>
      <w:r w:rsidRPr="00900CB1">
        <w:t>III - Certidão de Nascimento ou casamento (de todos os membros da família);</w:t>
      </w:r>
    </w:p>
    <w:p w:rsidR="00900CB1" w:rsidRPr="00900CB1" w:rsidRDefault="00900CB1" w:rsidP="00900CB1">
      <w:pPr>
        <w:pStyle w:val="western"/>
        <w:spacing w:after="0" w:line="276" w:lineRule="auto"/>
        <w:ind w:firstLine="709"/>
        <w:jc w:val="both"/>
      </w:pPr>
      <w:r w:rsidRPr="00900CB1">
        <w:t>IV - Comprovante de escolaridade (atestado de frequência);</w:t>
      </w:r>
    </w:p>
    <w:p w:rsidR="00900CB1" w:rsidRPr="00900CB1" w:rsidRDefault="00900CB1" w:rsidP="00900CB1">
      <w:pPr>
        <w:pStyle w:val="western"/>
        <w:spacing w:after="0" w:line="276" w:lineRule="auto"/>
        <w:ind w:firstLine="709"/>
        <w:jc w:val="both"/>
      </w:pPr>
      <w:r w:rsidRPr="00900CB1">
        <w:t>V - Conta de luz;</w:t>
      </w:r>
    </w:p>
    <w:p w:rsidR="00900CB1" w:rsidRPr="00900CB1" w:rsidRDefault="00900CB1" w:rsidP="00900CB1">
      <w:pPr>
        <w:pStyle w:val="western"/>
        <w:spacing w:after="0" w:line="276" w:lineRule="auto"/>
        <w:ind w:firstLine="709"/>
        <w:jc w:val="both"/>
      </w:pPr>
      <w:r w:rsidRPr="00900CB1">
        <w:t>VI - Comprovante de renda;</w:t>
      </w:r>
    </w:p>
    <w:p w:rsidR="00900CB1" w:rsidRPr="00900CB1" w:rsidRDefault="00900CB1" w:rsidP="00900CB1">
      <w:pPr>
        <w:pStyle w:val="western"/>
        <w:spacing w:after="0" w:line="276" w:lineRule="auto"/>
        <w:ind w:firstLine="709"/>
        <w:jc w:val="both"/>
      </w:pPr>
      <w:r w:rsidRPr="00900CB1">
        <w:t>VII - Número do benefício (aposentadoria, BPC, outros).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>Art. 1</w:t>
      </w:r>
      <w:r w:rsidR="004A7BA3">
        <w:rPr>
          <w:b/>
          <w:bCs/>
        </w:rPr>
        <w:t>2</w:t>
      </w:r>
      <w:r w:rsidRPr="00900CB1">
        <w:rPr>
          <w:b/>
          <w:bCs/>
        </w:rPr>
        <w:t xml:space="preserve">º – </w:t>
      </w:r>
      <w:r w:rsidRPr="00900CB1">
        <w:t>As provisões relacionadas a programas, projetos, serviços e benefícios afetos ao campo da saúde, educação, habitação e demais políticas setoriais não se incluem na condição de benefícios eventuais de assistência social.</w:t>
      </w:r>
    </w:p>
    <w:p w:rsidR="00900CB1" w:rsidRDefault="00900CB1" w:rsidP="00900CB1">
      <w:pPr>
        <w:pStyle w:val="western"/>
        <w:spacing w:after="0" w:line="276" w:lineRule="auto"/>
        <w:jc w:val="both"/>
        <w:rPr>
          <w:color w:val="000000"/>
        </w:rPr>
      </w:pPr>
      <w:r w:rsidRPr="00900CB1">
        <w:rPr>
          <w:b/>
          <w:bCs/>
        </w:rPr>
        <w:t>Art. 1</w:t>
      </w:r>
      <w:r w:rsidR="004A7BA3">
        <w:rPr>
          <w:b/>
          <w:bCs/>
        </w:rPr>
        <w:t>3</w:t>
      </w:r>
      <w:r w:rsidRPr="00900CB1">
        <w:rPr>
          <w:b/>
          <w:bCs/>
        </w:rPr>
        <w:t xml:space="preserve">º - </w:t>
      </w:r>
      <w:r w:rsidRPr="00900CB1">
        <w:rPr>
          <w:color w:val="000000"/>
        </w:rPr>
        <w:t>Esta Lei entrará em vigor na data de sua publicação.</w:t>
      </w:r>
    </w:p>
    <w:p w:rsidR="0049623F" w:rsidRPr="0049623F" w:rsidRDefault="0049623F" w:rsidP="00900CB1">
      <w:pPr>
        <w:pStyle w:val="western"/>
        <w:spacing w:after="0" w:line="276" w:lineRule="auto"/>
        <w:jc w:val="both"/>
      </w:pPr>
      <w:r>
        <w:rPr>
          <w:b/>
          <w:color w:val="000000"/>
        </w:rPr>
        <w:t>Art.14º</w:t>
      </w:r>
      <w:r>
        <w:rPr>
          <w:color w:val="000000"/>
        </w:rPr>
        <w:t xml:space="preserve"> - As despesas decorrentes com a aplicação da presente Lei correrão à conta de dotações específicas, consignadas nos orçamentos pertinentes. </w:t>
      </w:r>
      <w:bookmarkStart w:id="0" w:name="_GoBack"/>
      <w:bookmarkEnd w:id="0"/>
    </w:p>
    <w:p w:rsidR="00900CB1" w:rsidRPr="0049623F" w:rsidRDefault="00900CB1" w:rsidP="00900CB1">
      <w:pPr>
        <w:pStyle w:val="NormalWeb"/>
        <w:spacing w:after="0" w:line="276" w:lineRule="auto"/>
        <w:jc w:val="both"/>
        <w:rPr>
          <w:color w:val="000000"/>
        </w:rPr>
      </w:pPr>
      <w:r w:rsidRPr="00900CB1">
        <w:rPr>
          <w:color w:val="000000"/>
        </w:rPr>
        <w:lastRenderedPageBreak/>
        <w:t xml:space="preserve">Presidente Lucena, </w:t>
      </w:r>
      <w:r w:rsidR="0049623F">
        <w:rPr>
          <w:color w:val="000000"/>
        </w:rPr>
        <w:t xml:space="preserve">09 </w:t>
      </w:r>
      <w:r w:rsidRPr="00900CB1">
        <w:rPr>
          <w:color w:val="000000"/>
        </w:rPr>
        <w:t xml:space="preserve">de </w:t>
      </w:r>
      <w:r w:rsidR="0049623F">
        <w:rPr>
          <w:color w:val="000000"/>
        </w:rPr>
        <w:t>abril</w:t>
      </w:r>
      <w:r w:rsidRPr="00900CB1">
        <w:rPr>
          <w:color w:val="FF0000"/>
        </w:rPr>
        <w:t xml:space="preserve"> </w:t>
      </w:r>
      <w:r w:rsidRPr="00900CB1">
        <w:rPr>
          <w:color w:val="000000"/>
        </w:rPr>
        <w:t>de 201</w:t>
      </w:r>
      <w:r w:rsidR="0049623F">
        <w:rPr>
          <w:color w:val="000000"/>
        </w:rPr>
        <w:t>4</w:t>
      </w:r>
      <w:r w:rsidRPr="00900CB1">
        <w:rPr>
          <w:color w:val="000000"/>
        </w:rPr>
        <w:t>.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</w:p>
    <w:p w:rsidR="00900CB1" w:rsidRPr="00900CB1" w:rsidRDefault="00900CB1" w:rsidP="00900CB1">
      <w:pPr>
        <w:pStyle w:val="NormalWeb"/>
        <w:spacing w:after="0" w:line="276" w:lineRule="auto"/>
        <w:jc w:val="right"/>
      </w:pPr>
      <w:r w:rsidRPr="00900CB1">
        <w:rPr>
          <w:b/>
          <w:bCs/>
          <w:color w:val="000000"/>
        </w:rPr>
        <w:t>REJANI MARIA WÜRZIUS STOFFEL</w:t>
      </w:r>
    </w:p>
    <w:p w:rsidR="00900CB1" w:rsidRPr="00900CB1" w:rsidRDefault="00900CB1" w:rsidP="00900CB1">
      <w:pPr>
        <w:pStyle w:val="NormalWeb"/>
        <w:spacing w:after="0" w:line="276" w:lineRule="auto"/>
        <w:jc w:val="center"/>
      </w:pPr>
      <w:r>
        <w:rPr>
          <w:bCs/>
          <w:color w:val="000000"/>
        </w:rPr>
        <w:t xml:space="preserve">                                                                              </w:t>
      </w:r>
      <w:r w:rsidRPr="00900CB1">
        <w:rPr>
          <w:bCs/>
          <w:color w:val="000000"/>
        </w:rPr>
        <w:t>Prefeita Municipal</w:t>
      </w:r>
    </w:p>
    <w:p w:rsidR="003E600C" w:rsidRPr="00900CB1" w:rsidRDefault="003E600C" w:rsidP="00900C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E600C" w:rsidRPr="00900CB1" w:rsidSect="00900CB1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0CB1"/>
    <w:rsid w:val="003E600C"/>
    <w:rsid w:val="00454E32"/>
    <w:rsid w:val="0049623F"/>
    <w:rsid w:val="004A7BA3"/>
    <w:rsid w:val="005B234A"/>
    <w:rsid w:val="00900CB1"/>
    <w:rsid w:val="00A54DE1"/>
    <w:rsid w:val="00B07E48"/>
    <w:rsid w:val="00DD524F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CB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00CB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908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3</cp:revision>
  <dcterms:created xsi:type="dcterms:W3CDTF">2013-11-05T16:00:00Z</dcterms:created>
  <dcterms:modified xsi:type="dcterms:W3CDTF">2016-04-18T13:50:00Z</dcterms:modified>
</cp:coreProperties>
</file>